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24" w:rsidRDefault="00245F24" w:rsidP="00245F24">
      <w:pPr>
        <w:jc w:val="center"/>
        <w:rPr>
          <w:rFonts w:ascii="Calibri" w:eastAsia="Times New Roman" w:hAnsi="Calibri" w:cs="Times New Roman"/>
          <w:b/>
          <w:sz w:val="28"/>
          <w:szCs w:val="28"/>
        </w:rPr>
      </w:pPr>
      <w:r>
        <w:rPr>
          <w:rFonts w:ascii="Calibri" w:eastAsia="Times New Roman" w:hAnsi="Calibri" w:cs="Times New Roman"/>
          <w:b/>
          <w:sz w:val="28"/>
          <w:szCs w:val="28"/>
        </w:rPr>
        <w:t xml:space="preserve">АДМИНИСТРАЦИЯ </w:t>
      </w:r>
    </w:p>
    <w:p w:rsidR="00245F24" w:rsidRDefault="00245F24" w:rsidP="00245F24">
      <w:pPr>
        <w:jc w:val="center"/>
        <w:rPr>
          <w:rFonts w:ascii="Calibri" w:eastAsia="Times New Roman" w:hAnsi="Calibri" w:cs="Times New Roman"/>
          <w:b/>
          <w:sz w:val="28"/>
          <w:szCs w:val="28"/>
        </w:rPr>
      </w:pPr>
      <w:r>
        <w:rPr>
          <w:rFonts w:ascii="Calibri" w:eastAsia="Times New Roman" w:hAnsi="Calibri" w:cs="Times New Roman"/>
          <w:b/>
          <w:sz w:val="28"/>
          <w:szCs w:val="28"/>
        </w:rPr>
        <w:t xml:space="preserve">ГОРОДСКОГО ОКРУГА «ПОСЕЛОК </w:t>
      </w:r>
      <w:proofErr w:type="gramStart"/>
      <w:r>
        <w:rPr>
          <w:rFonts w:ascii="Calibri" w:eastAsia="Times New Roman" w:hAnsi="Calibri" w:cs="Times New Roman"/>
          <w:b/>
          <w:sz w:val="28"/>
          <w:szCs w:val="28"/>
        </w:rPr>
        <w:t>АГИНСКОЕ</w:t>
      </w:r>
      <w:proofErr w:type="gramEnd"/>
      <w:r>
        <w:rPr>
          <w:rFonts w:ascii="Calibri" w:eastAsia="Times New Roman" w:hAnsi="Calibri" w:cs="Times New Roman"/>
          <w:b/>
          <w:sz w:val="28"/>
          <w:szCs w:val="28"/>
        </w:rPr>
        <w:t>»</w:t>
      </w:r>
    </w:p>
    <w:p w:rsidR="00245F24" w:rsidRDefault="00245F24" w:rsidP="00245F24">
      <w:pPr>
        <w:jc w:val="center"/>
        <w:rPr>
          <w:rFonts w:ascii="Calibri" w:eastAsia="Times New Roman" w:hAnsi="Calibri" w:cs="Times New Roman"/>
          <w:b/>
          <w:sz w:val="28"/>
          <w:szCs w:val="28"/>
        </w:rPr>
      </w:pPr>
    </w:p>
    <w:p w:rsidR="00245F24" w:rsidRDefault="00245F24" w:rsidP="00245F24">
      <w:pPr>
        <w:jc w:val="center"/>
        <w:rPr>
          <w:rFonts w:ascii="Calibri" w:eastAsia="Times New Roman" w:hAnsi="Calibri" w:cs="Times New Roman"/>
          <w:b/>
          <w:sz w:val="28"/>
          <w:szCs w:val="28"/>
        </w:rPr>
      </w:pPr>
    </w:p>
    <w:p w:rsidR="00245F24" w:rsidRDefault="00245F24" w:rsidP="00245F24">
      <w:pPr>
        <w:jc w:val="center"/>
        <w:rPr>
          <w:rFonts w:ascii="Calibri" w:eastAsia="Times New Roman" w:hAnsi="Calibri" w:cs="Times New Roman"/>
          <w:b/>
          <w:spacing w:val="60"/>
          <w:sz w:val="32"/>
          <w:szCs w:val="28"/>
        </w:rPr>
      </w:pPr>
      <w:r>
        <w:rPr>
          <w:rFonts w:ascii="Calibri" w:eastAsia="Times New Roman" w:hAnsi="Calibri" w:cs="Times New Roman"/>
          <w:b/>
          <w:spacing w:val="60"/>
          <w:sz w:val="32"/>
          <w:szCs w:val="28"/>
        </w:rPr>
        <w:t xml:space="preserve">ПОСТАНОВЛЕНИЕ </w:t>
      </w:r>
    </w:p>
    <w:p w:rsidR="00245F24" w:rsidRDefault="00245F24" w:rsidP="00245F24">
      <w:pPr>
        <w:spacing w:line="360" w:lineRule="auto"/>
        <w:rPr>
          <w:rFonts w:ascii="Calibri" w:eastAsia="Times New Roman" w:hAnsi="Calibri" w:cs="Times New Roman"/>
        </w:rPr>
      </w:pPr>
    </w:p>
    <w:p w:rsidR="00245F24" w:rsidRDefault="00245F24" w:rsidP="00245F24">
      <w:pPr>
        <w:spacing w:line="360" w:lineRule="auto"/>
        <w:rPr>
          <w:rFonts w:ascii="Calibri" w:eastAsia="Times New Roman" w:hAnsi="Calibri" w:cs="Times New Roman"/>
        </w:rPr>
      </w:pPr>
    </w:p>
    <w:p w:rsidR="00245F24" w:rsidRPr="00552186" w:rsidRDefault="00245F24" w:rsidP="00245F24">
      <w:pPr>
        <w:spacing w:line="360" w:lineRule="auto"/>
        <w:rPr>
          <w:rFonts w:ascii="Calibri" w:eastAsia="Times New Roman" w:hAnsi="Calibri" w:cs="Times New Roman"/>
          <w:sz w:val="28"/>
        </w:rPr>
      </w:pPr>
      <w:r>
        <w:rPr>
          <w:rFonts w:ascii="Calibri" w:eastAsia="Times New Roman" w:hAnsi="Calibri" w:cs="Times New Roman"/>
          <w:sz w:val="28"/>
        </w:rPr>
        <w:t>«23» января 2012 г.</w:t>
      </w:r>
      <w:r>
        <w:rPr>
          <w:rFonts w:ascii="Calibri" w:eastAsia="Times New Roman" w:hAnsi="Calibri" w:cs="Times New Roman"/>
          <w:sz w:val="28"/>
        </w:rPr>
        <w:tab/>
      </w:r>
      <w:r>
        <w:rPr>
          <w:rFonts w:ascii="Calibri" w:eastAsia="Times New Roman" w:hAnsi="Calibri" w:cs="Times New Roman"/>
          <w:sz w:val="28"/>
        </w:rPr>
        <w:tab/>
      </w:r>
      <w:r>
        <w:rPr>
          <w:rFonts w:ascii="Calibri" w:eastAsia="Times New Roman" w:hAnsi="Calibri" w:cs="Times New Roman"/>
          <w:sz w:val="28"/>
        </w:rPr>
        <w:tab/>
      </w:r>
      <w:r>
        <w:rPr>
          <w:rFonts w:ascii="Calibri" w:eastAsia="Times New Roman" w:hAnsi="Calibri" w:cs="Times New Roman"/>
          <w:sz w:val="28"/>
        </w:rPr>
        <w:tab/>
      </w:r>
      <w:r>
        <w:rPr>
          <w:rFonts w:ascii="Calibri" w:eastAsia="Times New Roman" w:hAnsi="Calibri" w:cs="Times New Roman"/>
          <w:sz w:val="28"/>
        </w:rPr>
        <w:tab/>
      </w:r>
      <w:r>
        <w:rPr>
          <w:rFonts w:ascii="Calibri" w:eastAsia="Times New Roman" w:hAnsi="Calibri" w:cs="Times New Roman"/>
          <w:sz w:val="28"/>
        </w:rPr>
        <w:tab/>
      </w:r>
      <w:r>
        <w:rPr>
          <w:rFonts w:ascii="Calibri" w:eastAsia="Times New Roman" w:hAnsi="Calibri" w:cs="Times New Roman"/>
          <w:sz w:val="28"/>
        </w:rPr>
        <w:tab/>
      </w:r>
      <w:r>
        <w:rPr>
          <w:rFonts w:ascii="Calibri" w:eastAsia="Times New Roman" w:hAnsi="Calibri" w:cs="Times New Roman"/>
          <w:sz w:val="28"/>
        </w:rPr>
        <w:tab/>
        <w:t xml:space="preserve"> №12</w:t>
      </w:r>
    </w:p>
    <w:p w:rsidR="00245F24" w:rsidRDefault="00245F24" w:rsidP="00245F24">
      <w:pPr>
        <w:rPr>
          <w:rFonts w:ascii="Calibri" w:eastAsia="Times New Roman" w:hAnsi="Calibri" w:cs="Times New Roman"/>
          <w:b/>
          <w:sz w:val="28"/>
        </w:rPr>
      </w:pPr>
      <w:r>
        <w:rPr>
          <w:rFonts w:ascii="Calibri" w:eastAsia="Times New Roman" w:hAnsi="Calibri" w:cs="Times New Roman"/>
          <w:b/>
          <w:sz w:val="28"/>
        </w:rPr>
        <w:t xml:space="preserve">Об утверждении норматива </w:t>
      </w:r>
      <w:proofErr w:type="gramStart"/>
      <w:r>
        <w:rPr>
          <w:rFonts w:ascii="Calibri" w:eastAsia="Times New Roman" w:hAnsi="Calibri" w:cs="Times New Roman"/>
          <w:b/>
          <w:sz w:val="28"/>
        </w:rPr>
        <w:t>средней</w:t>
      </w:r>
      <w:proofErr w:type="gramEnd"/>
      <w:r>
        <w:rPr>
          <w:rFonts w:ascii="Calibri" w:eastAsia="Times New Roman" w:hAnsi="Calibri" w:cs="Times New Roman"/>
          <w:b/>
          <w:sz w:val="28"/>
        </w:rPr>
        <w:t xml:space="preserve"> </w:t>
      </w:r>
    </w:p>
    <w:p w:rsidR="00245F24" w:rsidRDefault="00245F24" w:rsidP="00245F24">
      <w:pPr>
        <w:rPr>
          <w:rFonts w:ascii="Calibri" w:eastAsia="Times New Roman" w:hAnsi="Calibri" w:cs="Times New Roman"/>
          <w:b/>
          <w:sz w:val="28"/>
        </w:rPr>
      </w:pPr>
      <w:r>
        <w:rPr>
          <w:rFonts w:ascii="Calibri" w:eastAsia="Times New Roman" w:hAnsi="Calibri" w:cs="Times New Roman"/>
          <w:b/>
          <w:sz w:val="28"/>
        </w:rPr>
        <w:t xml:space="preserve">рыночной стоимости 1  квадратного метра </w:t>
      </w:r>
    </w:p>
    <w:p w:rsidR="00245F24" w:rsidRDefault="00245F24" w:rsidP="00245F24">
      <w:pPr>
        <w:rPr>
          <w:rFonts w:ascii="Calibri" w:eastAsia="Times New Roman" w:hAnsi="Calibri" w:cs="Times New Roman"/>
          <w:b/>
          <w:sz w:val="28"/>
        </w:rPr>
      </w:pPr>
      <w:r>
        <w:rPr>
          <w:rFonts w:ascii="Calibri" w:eastAsia="Times New Roman" w:hAnsi="Calibri" w:cs="Times New Roman"/>
          <w:b/>
          <w:sz w:val="28"/>
        </w:rPr>
        <w:t xml:space="preserve">общей площади жилого помещения </w:t>
      </w:r>
      <w:proofErr w:type="gramStart"/>
      <w:r>
        <w:rPr>
          <w:rFonts w:ascii="Calibri" w:eastAsia="Times New Roman" w:hAnsi="Calibri" w:cs="Times New Roman"/>
          <w:b/>
          <w:sz w:val="28"/>
        </w:rPr>
        <w:t>по</w:t>
      </w:r>
      <w:proofErr w:type="gramEnd"/>
    </w:p>
    <w:p w:rsidR="00245F24" w:rsidRDefault="00245F24" w:rsidP="00245F24">
      <w:pPr>
        <w:rPr>
          <w:rFonts w:ascii="Calibri" w:eastAsia="Times New Roman" w:hAnsi="Calibri" w:cs="Times New Roman"/>
          <w:b/>
          <w:sz w:val="28"/>
        </w:rPr>
      </w:pPr>
      <w:r>
        <w:rPr>
          <w:rFonts w:ascii="Calibri" w:eastAsia="Times New Roman" w:hAnsi="Calibri" w:cs="Times New Roman"/>
          <w:b/>
          <w:sz w:val="28"/>
        </w:rPr>
        <w:t xml:space="preserve">городскому округу «Поселок </w:t>
      </w:r>
      <w:proofErr w:type="gramStart"/>
      <w:r>
        <w:rPr>
          <w:rFonts w:ascii="Calibri" w:eastAsia="Times New Roman" w:hAnsi="Calibri" w:cs="Times New Roman"/>
          <w:b/>
          <w:sz w:val="28"/>
        </w:rPr>
        <w:t>Агинское</w:t>
      </w:r>
      <w:proofErr w:type="gramEnd"/>
      <w:r>
        <w:rPr>
          <w:rFonts w:ascii="Calibri" w:eastAsia="Times New Roman" w:hAnsi="Calibri" w:cs="Times New Roman"/>
          <w:b/>
          <w:sz w:val="28"/>
        </w:rPr>
        <w:t>»</w:t>
      </w:r>
    </w:p>
    <w:p w:rsidR="00245F24" w:rsidRDefault="00245F24" w:rsidP="00245F24">
      <w:pPr>
        <w:rPr>
          <w:rFonts w:ascii="Calibri" w:eastAsia="Times New Roman" w:hAnsi="Calibri" w:cs="Times New Roman"/>
          <w:b/>
          <w:sz w:val="28"/>
        </w:rPr>
      </w:pPr>
      <w:r>
        <w:rPr>
          <w:rFonts w:ascii="Calibri" w:eastAsia="Times New Roman" w:hAnsi="Calibri" w:cs="Times New Roman"/>
          <w:b/>
          <w:sz w:val="28"/>
        </w:rPr>
        <w:t xml:space="preserve">на </w:t>
      </w:r>
      <w:smartTag w:uri="urn:schemas-microsoft-com:office:smarttags" w:element="metricconverter">
        <w:smartTagPr>
          <w:attr w:name="ProductID" w:val="2012 г"/>
        </w:smartTagPr>
        <w:r>
          <w:rPr>
            <w:rFonts w:ascii="Calibri" w:eastAsia="Times New Roman" w:hAnsi="Calibri" w:cs="Times New Roman"/>
            <w:b/>
            <w:sz w:val="28"/>
          </w:rPr>
          <w:t>2012 г</w:t>
        </w:r>
      </w:smartTag>
      <w:r>
        <w:rPr>
          <w:rFonts w:ascii="Calibri" w:eastAsia="Times New Roman" w:hAnsi="Calibri" w:cs="Times New Roman"/>
          <w:b/>
          <w:sz w:val="28"/>
        </w:rPr>
        <w:t xml:space="preserve">. </w:t>
      </w:r>
    </w:p>
    <w:p w:rsidR="00245F24" w:rsidRDefault="00245F24" w:rsidP="00245F24">
      <w:pPr>
        <w:pStyle w:val="a3"/>
      </w:pPr>
    </w:p>
    <w:p w:rsidR="00245F24" w:rsidRDefault="00245F24" w:rsidP="00245F24">
      <w:pPr>
        <w:pStyle w:val="a3"/>
        <w:rPr>
          <w:b/>
        </w:rPr>
      </w:pPr>
      <w:r>
        <w:tab/>
        <w:t xml:space="preserve">В соответствии с Постановлением Правительства Забайкальского края от 05 августа 2011 года №29  «О реализации мероприятий, направленных на улучшение жилищных условий молодых семей, нуждающихся в улучшении жилищных условий», </w:t>
      </w:r>
      <w:r>
        <w:rPr>
          <w:b/>
        </w:rPr>
        <w:t>постановляет:</w:t>
      </w:r>
    </w:p>
    <w:p w:rsidR="00245F24" w:rsidRDefault="00245F24" w:rsidP="00245F24">
      <w:pPr>
        <w:pStyle w:val="a3"/>
      </w:pPr>
      <w:r>
        <w:t xml:space="preserve"> </w:t>
      </w:r>
    </w:p>
    <w:p w:rsidR="00245F24" w:rsidRPr="0097608A" w:rsidRDefault="00245F24" w:rsidP="00245F24">
      <w:pPr>
        <w:numPr>
          <w:ilvl w:val="0"/>
          <w:numId w:val="1"/>
        </w:numPr>
        <w:spacing w:after="0" w:line="240" w:lineRule="auto"/>
        <w:jc w:val="both"/>
        <w:rPr>
          <w:rFonts w:ascii="Calibri" w:eastAsia="Times New Roman" w:hAnsi="Calibri" w:cs="Times New Roman"/>
          <w:sz w:val="28"/>
          <w:szCs w:val="28"/>
        </w:rPr>
      </w:pPr>
      <w:proofErr w:type="gramStart"/>
      <w:r>
        <w:rPr>
          <w:rFonts w:ascii="Calibri" w:eastAsia="Times New Roman" w:hAnsi="Calibri" w:cs="Times New Roman"/>
          <w:sz w:val="28"/>
        </w:rPr>
        <w:t>Утвердить на 2012 год норматив средней рыночной стоимости 1 квадратного метра общей площади неблагоустроенного жилья (в рублях) по городскому округу «Поселок Агинское» подлежащую применению при расчете социальной выплаты для молодых семей  на приобретение (строительство) жилья по подпрограмме «Обеспечение жильем молодых семей» федеральной целевой программы «Жилище на 2011-2015 годы» в размере 15120 рублей.</w:t>
      </w:r>
      <w:proofErr w:type="gramEnd"/>
    </w:p>
    <w:p w:rsidR="00245F24" w:rsidRPr="0006246C" w:rsidRDefault="00245F24" w:rsidP="00245F24">
      <w:pPr>
        <w:numPr>
          <w:ilvl w:val="0"/>
          <w:numId w:val="1"/>
        </w:numPr>
        <w:spacing w:after="0" w:line="240" w:lineRule="auto"/>
        <w:jc w:val="both"/>
        <w:rPr>
          <w:rFonts w:ascii="Calibri" w:eastAsia="Times New Roman" w:hAnsi="Calibri" w:cs="Times New Roman"/>
          <w:sz w:val="28"/>
          <w:szCs w:val="28"/>
        </w:rPr>
      </w:pPr>
      <w:r>
        <w:rPr>
          <w:rFonts w:ascii="Calibri" w:eastAsia="Times New Roman" w:hAnsi="Calibri" w:cs="Times New Roman"/>
          <w:sz w:val="28"/>
        </w:rPr>
        <w:t xml:space="preserve">Утвердить и ввести в действие со дня официального опубликования прилагаемую Методику определения средней рыночной стоимости 1 квадратного метра общей площади жилого </w:t>
      </w:r>
      <w:proofErr w:type="gramStart"/>
      <w:r>
        <w:rPr>
          <w:rFonts w:ascii="Calibri" w:eastAsia="Times New Roman" w:hAnsi="Calibri" w:cs="Times New Roman"/>
          <w:sz w:val="28"/>
        </w:rPr>
        <w:t>помещения</w:t>
      </w:r>
      <w:proofErr w:type="gramEnd"/>
      <w:r>
        <w:rPr>
          <w:rFonts w:ascii="Calibri" w:eastAsia="Times New Roman" w:hAnsi="Calibri" w:cs="Times New Roman"/>
          <w:sz w:val="28"/>
        </w:rPr>
        <w:t xml:space="preserve"> для молодых семей  начиная с 1 февраля </w:t>
      </w:r>
      <w:smartTag w:uri="urn:schemas-microsoft-com:office:smarttags" w:element="metricconverter">
        <w:smartTagPr>
          <w:attr w:name="ProductID" w:val="2012 г"/>
        </w:smartTagPr>
        <w:r>
          <w:rPr>
            <w:rFonts w:ascii="Calibri" w:eastAsia="Times New Roman" w:hAnsi="Calibri" w:cs="Times New Roman"/>
            <w:sz w:val="28"/>
          </w:rPr>
          <w:t>2012 г</w:t>
        </w:r>
      </w:smartTag>
      <w:r>
        <w:rPr>
          <w:rFonts w:ascii="Calibri" w:eastAsia="Times New Roman" w:hAnsi="Calibri" w:cs="Times New Roman"/>
          <w:sz w:val="28"/>
        </w:rPr>
        <w:t>.</w:t>
      </w:r>
    </w:p>
    <w:p w:rsidR="00245F24" w:rsidRDefault="00245F24" w:rsidP="00245F24">
      <w:pPr>
        <w:numPr>
          <w:ilvl w:val="0"/>
          <w:numId w:val="1"/>
        </w:numPr>
        <w:spacing w:after="0" w:line="240" w:lineRule="auto"/>
        <w:jc w:val="both"/>
        <w:rPr>
          <w:rFonts w:ascii="Calibri" w:eastAsia="Times New Roman" w:hAnsi="Calibri" w:cs="Times New Roman"/>
          <w:sz w:val="28"/>
          <w:szCs w:val="28"/>
        </w:rPr>
      </w:pPr>
      <w:r>
        <w:rPr>
          <w:rFonts w:ascii="Calibri" w:eastAsia="Times New Roman" w:hAnsi="Calibri" w:cs="Times New Roman"/>
          <w:sz w:val="28"/>
          <w:szCs w:val="28"/>
        </w:rPr>
        <w:lastRenderedPageBreak/>
        <w:t xml:space="preserve">Контроль за исполнением  данного постановления возложить на   Заместителя Главы администрации  городского округа «Поселок </w:t>
      </w:r>
      <w:proofErr w:type="gramStart"/>
      <w:r>
        <w:rPr>
          <w:rFonts w:ascii="Calibri" w:eastAsia="Times New Roman" w:hAnsi="Calibri" w:cs="Times New Roman"/>
          <w:sz w:val="28"/>
          <w:szCs w:val="28"/>
        </w:rPr>
        <w:t>Агинское</w:t>
      </w:r>
      <w:proofErr w:type="gramEnd"/>
      <w:r>
        <w:rPr>
          <w:rFonts w:ascii="Calibri" w:eastAsia="Times New Roman" w:hAnsi="Calibri" w:cs="Times New Roman"/>
          <w:sz w:val="28"/>
          <w:szCs w:val="28"/>
        </w:rPr>
        <w:t xml:space="preserve">»  В.В. Ячменева </w:t>
      </w:r>
    </w:p>
    <w:p w:rsidR="00245F24" w:rsidRDefault="00245F24" w:rsidP="00245F24">
      <w:pPr>
        <w:shd w:val="clear" w:color="auto" w:fill="FFFFFF"/>
        <w:autoSpaceDE w:val="0"/>
        <w:autoSpaceDN w:val="0"/>
        <w:adjustRightInd w:val="0"/>
        <w:ind w:firstLine="720"/>
        <w:jc w:val="both"/>
        <w:rPr>
          <w:rFonts w:ascii="Calibri" w:eastAsia="Times New Roman" w:hAnsi="Calibri" w:cs="Times New Roman"/>
        </w:rPr>
      </w:pPr>
      <w:r>
        <w:rPr>
          <w:rFonts w:ascii="Calibri" w:eastAsia="Times New Roman" w:hAnsi="Calibri" w:cs="Times New Roman"/>
          <w:sz w:val="28"/>
        </w:rPr>
        <w:tab/>
      </w:r>
    </w:p>
    <w:p w:rsidR="00245F24" w:rsidRDefault="00245F24" w:rsidP="00245F24">
      <w:pPr>
        <w:ind w:left="705"/>
        <w:jc w:val="both"/>
        <w:rPr>
          <w:rFonts w:ascii="Calibri" w:eastAsia="Times New Roman" w:hAnsi="Calibri" w:cs="Times New Roman"/>
          <w:sz w:val="28"/>
        </w:rPr>
      </w:pPr>
    </w:p>
    <w:p w:rsidR="00245F24" w:rsidRDefault="00245F24" w:rsidP="00245F24">
      <w:pPr>
        <w:jc w:val="both"/>
        <w:rPr>
          <w:rFonts w:ascii="Calibri" w:eastAsia="Times New Roman" w:hAnsi="Calibri" w:cs="Times New Roman"/>
          <w:sz w:val="28"/>
        </w:rPr>
      </w:pPr>
    </w:p>
    <w:p w:rsidR="00245F24" w:rsidRDefault="00245F24" w:rsidP="00245F24">
      <w:pPr>
        <w:pStyle w:val="1"/>
        <w:jc w:val="both"/>
        <w:rPr>
          <w:b w:val="0"/>
        </w:rPr>
      </w:pPr>
      <w:r>
        <w:rPr>
          <w:b w:val="0"/>
        </w:rPr>
        <w:t xml:space="preserve">Глава городского округа  </w:t>
      </w:r>
      <w:r>
        <w:rPr>
          <w:b w:val="0"/>
        </w:rPr>
        <w:tab/>
        <w:t xml:space="preserve">              </w:t>
      </w:r>
      <w:r>
        <w:rPr>
          <w:b w:val="0"/>
        </w:rPr>
        <w:tab/>
      </w:r>
      <w:r>
        <w:rPr>
          <w:b w:val="0"/>
        </w:rPr>
        <w:tab/>
      </w:r>
      <w:r>
        <w:rPr>
          <w:b w:val="0"/>
        </w:rPr>
        <w:tab/>
      </w:r>
      <w:r>
        <w:rPr>
          <w:b w:val="0"/>
        </w:rPr>
        <w:tab/>
        <w:t xml:space="preserve">      А.Ц. </w:t>
      </w:r>
      <w:proofErr w:type="spellStart"/>
      <w:r>
        <w:rPr>
          <w:b w:val="0"/>
        </w:rPr>
        <w:t>Дондоков</w:t>
      </w:r>
      <w:proofErr w:type="spellEnd"/>
      <w:r>
        <w:rPr>
          <w:b w:val="0"/>
        </w:rPr>
        <w:t xml:space="preserve"> </w:t>
      </w:r>
    </w:p>
    <w:p w:rsidR="00245F24" w:rsidRDefault="00245F24" w:rsidP="00245F24">
      <w:pPr>
        <w:tabs>
          <w:tab w:val="num" w:pos="1305"/>
        </w:tabs>
        <w:jc w:val="both"/>
        <w:rPr>
          <w:rFonts w:ascii="Calibri" w:eastAsia="Times New Roman" w:hAnsi="Calibri" w:cs="Times New Roman"/>
        </w:rPr>
      </w:pPr>
    </w:p>
    <w:p w:rsidR="00245F24" w:rsidRDefault="00245F24" w:rsidP="00245F24">
      <w:pPr>
        <w:tabs>
          <w:tab w:val="num" w:pos="1305"/>
        </w:tabs>
        <w:jc w:val="both"/>
        <w:rPr>
          <w:rFonts w:ascii="Calibri" w:eastAsia="Times New Roman" w:hAnsi="Calibri" w:cs="Times New Roman"/>
        </w:rPr>
      </w:pPr>
    </w:p>
    <w:p w:rsidR="00245F24" w:rsidRDefault="00245F24" w:rsidP="00245F24">
      <w:pPr>
        <w:tabs>
          <w:tab w:val="num" w:pos="1305"/>
        </w:tabs>
        <w:jc w:val="both"/>
        <w:rPr>
          <w:rFonts w:ascii="Calibri" w:eastAsia="Times New Roman" w:hAnsi="Calibri" w:cs="Times New Roman"/>
        </w:rPr>
      </w:pPr>
    </w:p>
    <w:p w:rsidR="00245F24" w:rsidRDefault="00245F24" w:rsidP="00245F24">
      <w:pPr>
        <w:tabs>
          <w:tab w:val="num" w:pos="1305"/>
        </w:tabs>
        <w:jc w:val="both"/>
        <w:rPr>
          <w:rFonts w:ascii="Calibri" w:eastAsia="Times New Roman" w:hAnsi="Calibri" w:cs="Times New Roman"/>
        </w:rPr>
      </w:pPr>
    </w:p>
    <w:p w:rsidR="00245F24" w:rsidRDefault="00245F24" w:rsidP="00245F24">
      <w:pPr>
        <w:tabs>
          <w:tab w:val="num" w:pos="1305"/>
        </w:tabs>
        <w:jc w:val="both"/>
        <w:rPr>
          <w:rFonts w:ascii="Calibri" w:eastAsia="Times New Roman" w:hAnsi="Calibri" w:cs="Times New Roman"/>
          <w:sz w:val="20"/>
          <w:szCs w:val="20"/>
        </w:rPr>
      </w:pPr>
      <w:r>
        <w:rPr>
          <w:rFonts w:ascii="Calibri" w:eastAsia="Times New Roman" w:hAnsi="Calibri" w:cs="Times New Roman"/>
          <w:sz w:val="20"/>
          <w:szCs w:val="20"/>
        </w:rPr>
        <w:t xml:space="preserve">Исп. </w:t>
      </w:r>
    </w:p>
    <w:p w:rsidR="00245F24" w:rsidRDefault="00245F24" w:rsidP="00245F24">
      <w:pPr>
        <w:tabs>
          <w:tab w:val="num" w:pos="1305"/>
        </w:tabs>
        <w:jc w:val="both"/>
        <w:rPr>
          <w:rFonts w:ascii="Calibri" w:eastAsia="Times New Roman" w:hAnsi="Calibri" w:cs="Times New Roman"/>
          <w:sz w:val="20"/>
          <w:szCs w:val="20"/>
        </w:rPr>
      </w:pPr>
      <w:proofErr w:type="spellStart"/>
      <w:r>
        <w:rPr>
          <w:rFonts w:ascii="Calibri" w:eastAsia="Times New Roman" w:hAnsi="Calibri" w:cs="Times New Roman"/>
          <w:sz w:val="20"/>
          <w:szCs w:val="20"/>
        </w:rPr>
        <w:t>Жигулина</w:t>
      </w:r>
      <w:proofErr w:type="spellEnd"/>
      <w:r>
        <w:rPr>
          <w:rFonts w:ascii="Calibri" w:eastAsia="Times New Roman" w:hAnsi="Calibri" w:cs="Times New Roman"/>
          <w:sz w:val="20"/>
          <w:szCs w:val="20"/>
        </w:rPr>
        <w:t xml:space="preserve"> Н.А.</w:t>
      </w:r>
    </w:p>
    <w:p w:rsidR="00245F24" w:rsidRDefault="00245F24" w:rsidP="00245F24">
      <w:pPr>
        <w:tabs>
          <w:tab w:val="num" w:pos="1305"/>
        </w:tabs>
        <w:jc w:val="both"/>
        <w:rPr>
          <w:rFonts w:ascii="Calibri" w:eastAsia="Times New Roman" w:hAnsi="Calibri" w:cs="Times New Roman"/>
          <w:sz w:val="20"/>
          <w:szCs w:val="20"/>
        </w:rPr>
      </w:pPr>
      <w:r>
        <w:rPr>
          <w:rFonts w:ascii="Calibri" w:eastAsia="Times New Roman" w:hAnsi="Calibri" w:cs="Times New Roman"/>
          <w:sz w:val="20"/>
          <w:szCs w:val="20"/>
        </w:rPr>
        <w:t>8(302-39) 3-53-21</w:t>
      </w:r>
    </w:p>
    <w:p w:rsidR="00000000" w:rsidRDefault="00245F24"/>
    <w:p w:rsidR="00245F24" w:rsidRDefault="00245F24"/>
    <w:p w:rsidR="00245F24" w:rsidRDefault="00245F24"/>
    <w:p w:rsidR="00245F24" w:rsidRDefault="00245F24"/>
    <w:p w:rsidR="00245F24" w:rsidRDefault="00245F24"/>
    <w:p w:rsidR="00245F24" w:rsidRDefault="00245F24"/>
    <w:p w:rsidR="00245F24" w:rsidRDefault="00245F24"/>
    <w:p w:rsidR="00245F24" w:rsidRDefault="00245F24"/>
    <w:p w:rsidR="00245F24" w:rsidRDefault="00245F24"/>
    <w:p w:rsidR="00245F24" w:rsidRDefault="00245F24"/>
    <w:p w:rsidR="00245F24" w:rsidRDefault="00245F24"/>
    <w:p w:rsidR="00245F24" w:rsidRDefault="00245F24"/>
    <w:p w:rsidR="00245F24" w:rsidRDefault="00245F24"/>
    <w:p w:rsidR="00245F24" w:rsidRDefault="00245F24"/>
    <w:p w:rsidR="00245F24" w:rsidRDefault="00245F24"/>
    <w:p w:rsidR="00245F24" w:rsidRDefault="00245F24"/>
    <w:p w:rsidR="00245F24" w:rsidRPr="000500FB" w:rsidRDefault="00245F24" w:rsidP="00245F24">
      <w:pPr>
        <w:tabs>
          <w:tab w:val="left" w:pos="6855"/>
        </w:tabs>
        <w:rPr>
          <w:sz w:val="20"/>
          <w:szCs w:val="20"/>
        </w:rPr>
      </w:pPr>
      <w:r w:rsidRPr="000500FB">
        <w:rPr>
          <w:sz w:val="20"/>
          <w:szCs w:val="20"/>
        </w:rPr>
        <w:lastRenderedPageBreak/>
        <w:t xml:space="preserve">       </w:t>
      </w:r>
      <w:r>
        <w:rPr>
          <w:sz w:val="20"/>
          <w:szCs w:val="20"/>
        </w:rPr>
        <w:t xml:space="preserve">                                                                                                                                    </w:t>
      </w:r>
      <w:r w:rsidRPr="000500FB">
        <w:rPr>
          <w:sz w:val="20"/>
          <w:szCs w:val="20"/>
        </w:rPr>
        <w:t xml:space="preserve">   Утверждена </w:t>
      </w:r>
    </w:p>
    <w:p w:rsidR="00245F24" w:rsidRPr="000500FB" w:rsidRDefault="00245F24" w:rsidP="00245F24">
      <w:pPr>
        <w:tabs>
          <w:tab w:val="left" w:pos="7215"/>
        </w:tabs>
        <w:rPr>
          <w:sz w:val="20"/>
          <w:szCs w:val="20"/>
        </w:rPr>
      </w:pPr>
      <w:r w:rsidRPr="000500FB">
        <w:rPr>
          <w:sz w:val="20"/>
          <w:szCs w:val="20"/>
        </w:rPr>
        <w:t xml:space="preserve">                                                                                                               </w:t>
      </w:r>
      <w:r>
        <w:rPr>
          <w:sz w:val="20"/>
          <w:szCs w:val="20"/>
        </w:rPr>
        <w:t xml:space="preserve">   </w:t>
      </w:r>
      <w:r w:rsidRPr="000500FB">
        <w:rPr>
          <w:sz w:val="20"/>
          <w:szCs w:val="20"/>
        </w:rPr>
        <w:t xml:space="preserve"> </w:t>
      </w:r>
      <w:r>
        <w:rPr>
          <w:sz w:val="20"/>
          <w:szCs w:val="20"/>
        </w:rPr>
        <w:t xml:space="preserve">           </w:t>
      </w:r>
      <w:r w:rsidRPr="000500FB">
        <w:rPr>
          <w:sz w:val="20"/>
          <w:szCs w:val="20"/>
        </w:rPr>
        <w:t xml:space="preserve">Постановлением Главы </w:t>
      </w:r>
      <w:proofErr w:type="gramStart"/>
      <w:r w:rsidRPr="000500FB">
        <w:rPr>
          <w:sz w:val="20"/>
          <w:szCs w:val="20"/>
        </w:rPr>
        <w:t>городского</w:t>
      </w:r>
      <w:proofErr w:type="gramEnd"/>
      <w:r w:rsidRPr="000500FB">
        <w:rPr>
          <w:sz w:val="20"/>
          <w:szCs w:val="20"/>
        </w:rPr>
        <w:t xml:space="preserve"> </w:t>
      </w:r>
    </w:p>
    <w:p w:rsidR="00245F24" w:rsidRPr="000500FB" w:rsidRDefault="00245F24" w:rsidP="00245F24">
      <w:pPr>
        <w:tabs>
          <w:tab w:val="left" w:pos="7035"/>
          <w:tab w:val="left" w:pos="7215"/>
        </w:tabs>
        <w:rPr>
          <w:sz w:val="20"/>
          <w:szCs w:val="20"/>
        </w:rPr>
      </w:pPr>
      <w:r w:rsidRPr="000500FB">
        <w:rPr>
          <w:sz w:val="20"/>
          <w:szCs w:val="20"/>
        </w:rPr>
        <w:t xml:space="preserve">                                                                                                             </w:t>
      </w:r>
      <w:r>
        <w:rPr>
          <w:sz w:val="20"/>
          <w:szCs w:val="20"/>
        </w:rPr>
        <w:t xml:space="preserve">                 </w:t>
      </w:r>
      <w:r w:rsidRPr="000500FB">
        <w:rPr>
          <w:sz w:val="20"/>
          <w:szCs w:val="20"/>
        </w:rPr>
        <w:t xml:space="preserve">округа  «Поселок </w:t>
      </w:r>
      <w:proofErr w:type="gramStart"/>
      <w:r w:rsidRPr="000500FB">
        <w:rPr>
          <w:sz w:val="20"/>
          <w:szCs w:val="20"/>
        </w:rPr>
        <w:t>Агинское</w:t>
      </w:r>
      <w:proofErr w:type="gramEnd"/>
      <w:r w:rsidRPr="000500FB">
        <w:rPr>
          <w:sz w:val="20"/>
          <w:szCs w:val="20"/>
        </w:rPr>
        <w:t>»</w:t>
      </w:r>
    </w:p>
    <w:p w:rsidR="00245F24" w:rsidRPr="000500FB" w:rsidRDefault="00245F24" w:rsidP="00245F24">
      <w:pPr>
        <w:tabs>
          <w:tab w:val="left" w:pos="7035"/>
          <w:tab w:val="left" w:pos="7215"/>
        </w:tabs>
        <w:rPr>
          <w:sz w:val="20"/>
          <w:szCs w:val="20"/>
        </w:rPr>
      </w:pPr>
      <w:r w:rsidRPr="000500FB">
        <w:rPr>
          <w:sz w:val="20"/>
          <w:szCs w:val="20"/>
        </w:rPr>
        <w:t xml:space="preserve">                                                                                                        </w:t>
      </w:r>
      <w:r>
        <w:rPr>
          <w:sz w:val="20"/>
          <w:szCs w:val="20"/>
        </w:rPr>
        <w:t xml:space="preserve">                         от  23</w:t>
      </w:r>
      <w:r w:rsidRPr="000500FB">
        <w:rPr>
          <w:sz w:val="20"/>
          <w:szCs w:val="20"/>
        </w:rPr>
        <w:t xml:space="preserve">   января  2012</w:t>
      </w:r>
      <w:r>
        <w:rPr>
          <w:sz w:val="20"/>
          <w:szCs w:val="20"/>
        </w:rPr>
        <w:t xml:space="preserve">  № 12</w:t>
      </w:r>
    </w:p>
    <w:p w:rsidR="00245F24" w:rsidRPr="000500FB" w:rsidRDefault="00245F24" w:rsidP="00245F24">
      <w:pPr>
        <w:rPr>
          <w:sz w:val="20"/>
          <w:szCs w:val="20"/>
        </w:rPr>
      </w:pPr>
    </w:p>
    <w:p w:rsidR="00245F24" w:rsidRPr="00D22328" w:rsidRDefault="00245F24" w:rsidP="00245F24">
      <w:pPr>
        <w:rPr>
          <w:sz w:val="32"/>
          <w:szCs w:val="32"/>
        </w:rPr>
      </w:pPr>
    </w:p>
    <w:p w:rsidR="00245F24" w:rsidRPr="00D22328" w:rsidRDefault="00245F24" w:rsidP="00245F24">
      <w:pPr>
        <w:tabs>
          <w:tab w:val="left" w:pos="2745"/>
        </w:tabs>
        <w:jc w:val="center"/>
        <w:rPr>
          <w:sz w:val="32"/>
          <w:szCs w:val="32"/>
        </w:rPr>
      </w:pPr>
      <w:r w:rsidRPr="00D22328">
        <w:rPr>
          <w:sz w:val="32"/>
          <w:szCs w:val="32"/>
        </w:rPr>
        <w:t xml:space="preserve">Методика определения </w:t>
      </w:r>
      <w:proofErr w:type="gramStart"/>
      <w:r w:rsidRPr="00D22328">
        <w:rPr>
          <w:sz w:val="32"/>
          <w:szCs w:val="32"/>
        </w:rPr>
        <w:t>средней</w:t>
      </w:r>
      <w:proofErr w:type="gramEnd"/>
      <w:r w:rsidRPr="00D22328">
        <w:rPr>
          <w:sz w:val="32"/>
          <w:szCs w:val="32"/>
        </w:rPr>
        <w:t xml:space="preserve"> </w:t>
      </w:r>
    </w:p>
    <w:p w:rsidR="00245F24" w:rsidRDefault="00245F24" w:rsidP="00245F24">
      <w:pPr>
        <w:tabs>
          <w:tab w:val="left" w:pos="2745"/>
        </w:tabs>
        <w:jc w:val="center"/>
        <w:rPr>
          <w:sz w:val="32"/>
          <w:szCs w:val="32"/>
        </w:rPr>
      </w:pPr>
      <w:r w:rsidRPr="00D22328">
        <w:rPr>
          <w:sz w:val="32"/>
          <w:szCs w:val="32"/>
        </w:rPr>
        <w:t xml:space="preserve">рыночной стоимости 1 квадратного метра  </w:t>
      </w:r>
    </w:p>
    <w:p w:rsidR="00245F24" w:rsidRDefault="00245F24" w:rsidP="00245F24">
      <w:pPr>
        <w:tabs>
          <w:tab w:val="left" w:pos="2745"/>
        </w:tabs>
        <w:jc w:val="center"/>
        <w:rPr>
          <w:sz w:val="32"/>
          <w:szCs w:val="32"/>
        </w:rPr>
      </w:pPr>
      <w:r w:rsidRPr="00D22328">
        <w:rPr>
          <w:sz w:val="32"/>
          <w:szCs w:val="32"/>
        </w:rPr>
        <w:t>общей площади жилого помещения</w:t>
      </w:r>
    </w:p>
    <w:p w:rsidR="00245F24" w:rsidRDefault="00245F24" w:rsidP="00245F24">
      <w:pPr>
        <w:tabs>
          <w:tab w:val="left" w:pos="2745"/>
        </w:tabs>
        <w:jc w:val="center"/>
        <w:rPr>
          <w:sz w:val="32"/>
          <w:szCs w:val="32"/>
        </w:rPr>
      </w:pPr>
      <w:r w:rsidRPr="00D22328">
        <w:rPr>
          <w:sz w:val="32"/>
          <w:szCs w:val="32"/>
        </w:rPr>
        <w:t xml:space="preserve">в городском округе «Поселок </w:t>
      </w:r>
      <w:proofErr w:type="gramStart"/>
      <w:r w:rsidRPr="00D22328">
        <w:rPr>
          <w:sz w:val="32"/>
          <w:szCs w:val="32"/>
        </w:rPr>
        <w:t>Агинское</w:t>
      </w:r>
      <w:proofErr w:type="gramEnd"/>
      <w:r w:rsidRPr="00D22328">
        <w:rPr>
          <w:sz w:val="32"/>
          <w:szCs w:val="32"/>
        </w:rPr>
        <w:t>»</w:t>
      </w:r>
    </w:p>
    <w:p w:rsidR="00245F24" w:rsidRPr="00003830" w:rsidRDefault="00245F24" w:rsidP="00245F24">
      <w:pPr>
        <w:rPr>
          <w:sz w:val="32"/>
          <w:szCs w:val="32"/>
        </w:rPr>
      </w:pPr>
    </w:p>
    <w:p w:rsidR="00245F24" w:rsidRDefault="00245F24" w:rsidP="00245F24">
      <w:pPr>
        <w:rPr>
          <w:sz w:val="32"/>
          <w:szCs w:val="32"/>
        </w:rPr>
      </w:pPr>
    </w:p>
    <w:p w:rsidR="00245F24" w:rsidRDefault="00245F24" w:rsidP="00245F24">
      <w:pPr>
        <w:numPr>
          <w:ilvl w:val="0"/>
          <w:numId w:val="2"/>
        </w:numPr>
        <w:spacing w:after="0" w:line="240" w:lineRule="auto"/>
        <w:jc w:val="both"/>
        <w:rPr>
          <w:sz w:val="28"/>
          <w:szCs w:val="28"/>
        </w:rPr>
      </w:pPr>
      <w:r>
        <w:rPr>
          <w:sz w:val="28"/>
          <w:szCs w:val="28"/>
        </w:rPr>
        <w:t xml:space="preserve">   Настоящая методика определения средней рыночной стоимости 1 квадратного метра общей площади жилого помещения по городскому округу «Поселок Агинское» (</w:t>
      </w:r>
      <w:proofErr w:type="spellStart"/>
      <w:r>
        <w:rPr>
          <w:sz w:val="28"/>
          <w:szCs w:val="28"/>
        </w:rPr>
        <w:t>далее-Методика</w:t>
      </w:r>
      <w:proofErr w:type="spellEnd"/>
      <w:r>
        <w:rPr>
          <w:sz w:val="28"/>
          <w:szCs w:val="28"/>
        </w:rPr>
        <w:t xml:space="preserve">) предназначена для определения норматива жилого помещения при осуществлении расходов бюджета городского округа «Поселок Агинское» на приобретение (строительство) жилых помещений   и расчета социальной выплаты для молодых семей </w:t>
      </w:r>
    </w:p>
    <w:p w:rsidR="00245F24" w:rsidRDefault="00245F24" w:rsidP="00245F24">
      <w:pPr>
        <w:numPr>
          <w:ilvl w:val="0"/>
          <w:numId w:val="2"/>
        </w:numPr>
        <w:spacing w:after="0" w:line="240" w:lineRule="auto"/>
        <w:jc w:val="both"/>
        <w:rPr>
          <w:sz w:val="28"/>
          <w:szCs w:val="28"/>
        </w:rPr>
      </w:pPr>
      <w:r>
        <w:rPr>
          <w:sz w:val="28"/>
          <w:szCs w:val="28"/>
        </w:rPr>
        <w:t xml:space="preserve">  При определении средней рыночной стоимости 1 квадратного метра общей площади жилого помещения производится обработка информации о стоимости 1 квадратного метра общей площади жилья на первичном и вторичном рынке жилья, а также стоимости нового строительства по данным органов местного самоуправления.</w:t>
      </w:r>
    </w:p>
    <w:p w:rsidR="00245F24" w:rsidRDefault="00245F24" w:rsidP="00245F24">
      <w:pPr>
        <w:numPr>
          <w:ilvl w:val="0"/>
          <w:numId w:val="2"/>
        </w:numPr>
        <w:spacing w:after="0" w:line="240" w:lineRule="auto"/>
        <w:jc w:val="both"/>
        <w:rPr>
          <w:sz w:val="28"/>
          <w:szCs w:val="28"/>
        </w:rPr>
      </w:pPr>
      <w:r>
        <w:rPr>
          <w:sz w:val="28"/>
          <w:szCs w:val="28"/>
        </w:rPr>
        <w:t xml:space="preserve"> В случае отсутствия отчетной информации о более чем двух показателях, использующихся при определении средней рыночной стоимости 1 квадратного метра жилого помещения, указанная стоимость принимается в размере, утвержденном на предыдущий год с учетом индекса-дефлятора на соответствующий год по виду экономической деятельности «Строительство», устанавливаемого Министерством экономического  развития  Российской Федерации.</w:t>
      </w:r>
    </w:p>
    <w:p w:rsidR="00245F24" w:rsidRDefault="00245F24" w:rsidP="00245F24">
      <w:pPr>
        <w:numPr>
          <w:ilvl w:val="0"/>
          <w:numId w:val="2"/>
        </w:numPr>
        <w:spacing w:after="0" w:line="240" w:lineRule="auto"/>
        <w:jc w:val="both"/>
        <w:rPr>
          <w:sz w:val="28"/>
          <w:szCs w:val="28"/>
        </w:rPr>
      </w:pPr>
      <w:r>
        <w:rPr>
          <w:sz w:val="28"/>
          <w:szCs w:val="28"/>
        </w:rPr>
        <w:t>Средняя рыночная стоимость 1 квадратного метра общей площади жилого помещения  определяется по формуле:</w:t>
      </w:r>
    </w:p>
    <w:p w:rsidR="00245F24" w:rsidRDefault="00245F24" w:rsidP="00245F24">
      <w:pPr>
        <w:ind w:left="360"/>
        <w:jc w:val="both"/>
        <w:rPr>
          <w:sz w:val="28"/>
          <w:szCs w:val="28"/>
        </w:rPr>
      </w:pPr>
    </w:p>
    <w:p w:rsidR="00245F24" w:rsidRPr="00DC0431" w:rsidRDefault="00245F24" w:rsidP="00245F24">
      <w:pPr>
        <w:ind w:left="720"/>
        <w:jc w:val="both"/>
        <w:rPr>
          <w:sz w:val="28"/>
          <w:szCs w:val="28"/>
        </w:rPr>
      </w:pPr>
      <w:proofErr w:type="spellStart"/>
      <w:proofErr w:type="gramStart"/>
      <w:r w:rsidRPr="00DC0431">
        <w:rPr>
          <w:sz w:val="28"/>
          <w:szCs w:val="28"/>
        </w:rPr>
        <w:lastRenderedPageBreak/>
        <w:t>Сзн.с</w:t>
      </w:r>
      <w:proofErr w:type="spellEnd"/>
      <w:r w:rsidRPr="00DC0431">
        <w:rPr>
          <w:sz w:val="28"/>
          <w:szCs w:val="28"/>
        </w:rPr>
        <w:t xml:space="preserve">. = (Пр. + </w:t>
      </w:r>
      <w:proofErr w:type="spellStart"/>
      <w:r w:rsidRPr="00DC0431">
        <w:rPr>
          <w:sz w:val="28"/>
          <w:szCs w:val="28"/>
        </w:rPr>
        <w:t>Вр</w:t>
      </w:r>
      <w:proofErr w:type="spellEnd"/>
      <w:r w:rsidRPr="00DC0431">
        <w:rPr>
          <w:sz w:val="28"/>
          <w:szCs w:val="28"/>
        </w:rPr>
        <w:t>.</w:t>
      </w:r>
      <w:proofErr w:type="gramEnd"/>
      <w:r w:rsidRPr="00DC0431">
        <w:rPr>
          <w:sz w:val="28"/>
          <w:szCs w:val="28"/>
        </w:rPr>
        <w:t xml:space="preserve"> +С</w:t>
      </w:r>
      <w:proofErr w:type="gramStart"/>
      <w:r w:rsidRPr="00DC0431">
        <w:rPr>
          <w:sz w:val="28"/>
          <w:szCs w:val="28"/>
        </w:rPr>
        <w:t>1</w:t>
      </w:r>
      <w:proofErr w:type="gramEnd"/>
      <w:r w:rsidRPr="00DC0431">
        <w:rPr>
          <w:sz w:val="28"/>
          <w:szCs w:val="28"/>
        </w:rPr>
        <w:t>) / 3 где:</w:t>
      </w:r>
    </w:p>
    <w:p w:rsidR="00245F24" w:rsidRPr="00DC0431" w:rsidRDefault="00245F24" w:rsidP="00245F24">
      <w:pPr>
        <w:ind w:left="720"/>
        <w:jc w:val="both"/>
        <w:rPr>
          <w:sz w:val="28"/>
          <w:szCs w:val="28"/>
        </w:rPr>
      </w:pPr>
    </w:p>
    <w:p w:rsidR="00245F24" w:rsidRPr="00DC0431" w:rsidRDefault="00245F24" w:rsidP="00245F24">
      <w:pPr>
        <w:ind w:left="720"/>
        <w:jc w:val="both"/>
        <w:rPr>
          <w:sz w:val="28"/>
          <w:szCs w:val="28"/>
        </w:rPr>
      </w:pPr>
      <w:proofErr w:type="spellStart"/>
      <w:r w:rsidRPr="00DC0431">
        <w:rPr>
          <w:sz w:val="28"/>
          <w:szCs w:val="28"/>
        </w:rPr>
        <w:t>Сзн.</w:t>
      </w:r>
      <w:proofErr w:type="gramStart"/>
      <w:r w:rsidRPr="00DC0431">
        <w:rPr>
          <w:sz w:val="28"/>
          <w:szCs w:val="28"/>
        </w:rPr>
        <w:t>с</w:t>
      </w:r>
      <w:proofErr w:type="spellEnd"/>
      <w:proofErr w:type="gramEnd"/>
      <w:r w:rsidRPr="00DC0431">
        <w:rPr>
          <w:sz w:val="28"/>
          <w:szCs w:val="28"/>
        </w:rPr>
        <w:t>. – среднее значение рыночной стоимости;</w:t>
      </w:r>
    </w:p>
    <w:p w:rsidR="00245F24" w:rsidRPr="00DC0431" w:rsidRDefault="00245F24" w:rsidP="00245F24">
      <w:pPr>
        <w:ind w:left="720"/>
        <w:jc w:val="both"/>
        <w:rPr>
          <w:sz w:val="28"/>
          <w:szCs w:val="28"/>
        </w:rPr>
      </w:pPr>
      <w:r w:rsidRPr="00DC0431">
        <w:rPr>
          <w:sz w:val="28"/>
          <w:szCs w:val="28"/>
        </w:rPr>
        <w:t>Пр. – рыночная  стоимость типового жилья на первичном рынке</w:t>
      </w:r>
      <w:r>
        <w:rPr>
          <w:sz w:val="28"/>
          <w:szCs w:val="28"/>
        </w:rPr>
        <w:t xml:space="preserve"> жилья</w:t>
      </w:r>
      <w:r w:rsidRPr="00DC0431">
        <w:rPr>
          <w:sz w:val="28"/>
          <w:szCs w:val="28"/>
        </w:rPr>
        <w:t>;</w:t>
      </w:r>
    </w:p>
    <w:p w:rsidR="00245F24" w:rsidRDefault="00245F24" w:rsidP="00245F24">
      <w:pPr>
        <w:ind w:left="720"/>
        <w:jc w:val="both"/>
        <w:rPr>
          <w:sz w:val="28"/>
          <w:szCs w:val="28"/>
        </w:rPr>
      </w:pPr>
      <w:proofErr w:type="spellStart"/>
      <w:r>
        <w:rPr>
          <w:sz w:val="28"/>
          <w:szCs w:val="28"/>
        </w:rPr>
        <w:t>Вр</w:t>
      </w:r>
      <w:proofErr w:type="spellEnd"/>
      <w:r>
        <w:rPr>
          <w:sz w:val="28"/>
          <w:szCs w:val="28"/>
        </w:rPr>
        <w:t xml:space="preserve">. - </w:t>
      </w:r>
      <w:r w:rsidRPr="00DC0431">
        <w:rPr>
          <w:sz w:val="28"/>
          <w:szCs w:val="28"/>
        </w:rPr>
        <w:t xml:space="preserve">рыночная  стоимость типового жилья на </w:t>
      </w:r>
      <w:r>
        <w:rPr>
          <w:sz w:val="28"/>
          <w:szCs w:val="28"/>
        </w:rPr>
        <w:t xml:space="preserve">вторичном </w:t>
      </w:r>
      <w:r w:rsidRPr="00DC0431">
        <w:rPr>
          <w:sz w:val="28"/>
          <w:szCs w:val="28"/>
        </w:rPr>
        <w:t>рынке</w:t>
      </w:r>
      <w:r>
        <w:rPr>
          <w:sz w:val="28"/>
          <w:szCs w:val="28"/>
        </w:rPr>
        <w:t xml:space="preserve"> жилья</w:t>
      </w:r>
      <w:r w:rsidRPr="00DC0431">
        <w:rPr>
          <w:sz w:val="28"/>
          <w:szCs w:val="28"/>
        </w:rPr>
        <w:t>;</w:t>
      </w:r>
    </w:p>
    <w:p w:rsidR="00245F24" w:rsidRDefault="00245F24" w:rsidP="00245F24">
      <w:pPr>
        <w:ind w:left="720"/>
        <w:jc w:val="both"/>
        <w:rPr>
          <w:sz w:val="28"/>
          <w:szCs w:val="28"/>
        </w:rPr>
      </w:pPr>
      <w:r>
        <w:rPr>
          <w:sz w:val="28"/>
          <w:szCs w:val="28"/>
        </w:rPr>
        <w:t>С</w:t>
      </w:r>
      <w:proofErr w:type="gramStart"/>
      <w:r>
        <w:rPr>
          <w:sz w:val="28"/>
          <w:szCs w:val="28"/>
        </w:rPr>
        <w:t>1</w:t>
      </w:r>
      <w:proofErr w:type="gramEnd"/>
      <w:r>
        <w:rPr>
          <w:sz w:val="28"/>
          <w:szCs w:val="28"/>
        </w:rPr>
        <w:t xml:space="preserve"> – рыночная стоимость нового строительства</w:t>
      </w:r>
    </w:p>
    <w:p w:rsidR="00245F24" w:rsidRDefault="00245F24" w:rsidP="00245F24">
      <w:pPr>
        <w:ind w:left="720"/>
        <w:jc w:val="both"/>
        <w:rPr>
          <w:sz w:val="28"/>
          <w:szCs w:val="28"/>
        </w:rPr>
      </w:pPr>
    </w:p>
    <w:p w:rsidR="00245F24" w:rsidRDefault="00245F24" w:rsidP="00245F24">
      <w:pPr>
        <w:numPr>
          <w:ilvl w:val="0"/>
          <w:numId w:val="2"/>
        </w:numPr>
        <w:spacing w:after="0" w:line="240" w:lineRule="auto"/>
        <w:jc w:val="both"/>
        <w:rPr>
          <w:sz w:val="28"/>
          <w:szCs w:val="28"/>
        </w:rPr>
      </w:pPr>
      <w:r>
        <w:rPr>
          <w:sz w:val="28"/>
          <w:szCs w:val="28"/>
        </w:rPr>
        <w:t>Норматив средней рыночной стоимости 1 квадратного метра общей площади жилья на планируемый период для расчета расходов бюджета на приобретение жилого помещения и расчета социальной выплаты молодым семьям определяется по формуле:</w:t>
      </w:r>
    </w:p>
    <w:p w:rsidR="00245F24" w:rsidRDefault="00245F24" w:rsidP="00245F24">
      <w:pPr>
        <w:ind w:left="720"/>
        <w:jc w:val="both"/>
        <w:rPr>
          <w:sz w:val="28"/>
          <w:szCs w:val="28"/>
        </w:rPr>
      </w:pPr>
    </w:p>
    <w:p w:rsidR="00245F24" w:rsidRDefault="00245F24" w:rsidP="00245F24">
      <w:pPr>
        <w:ind w:left="360"/>
        <w:jc w:val="both"/>
        <w:rPr>
          <w:sz w:val="28"/>
          <w:szCs w:val="28"/>
        </w:rPr>
      </w:pPr>
      <w:r>
        <w:rPr>
          <w:sz w:val="28"/>
          <w:szCs w:val="28"/>
        </w:rPr>
        <w:t xml:space="preserve">  </w:t>
      </w:r>
      <w:proofErr w:type="spellStart"/>
      <w:r>
        <w:rPr>
          <w:sz w:val="28"/>
          <w:szCs w:val="28"/>
        </w:rPr>
        <w:t>Срасч</w:t>
      </w:r>
      <w:proofErr w:type="spellEnd"/>
      <w:r>
        <w:rPr>
          <w:sz w:val="28"/>
          <w:szCs w:val="28"/>
        </w:rPr>
        <w:t xml:space="preserve">. = </w:t>
      </w:r>
      <w:proofErr w:type="spellStart"/>
      <w:r>
        <w:rPr>
          <w:sz w:val="28"/>
          <w:szCs w:val="28"/>
        </w:rPr>
        <w:t>Сзн.с</w:t>
      </w:r>
      <w:proofErr w:type="spellEnd"/>
      <w:r>
        <w:rPr>
          <w:sz w:val="28"/>
          <w:szCs w:val="28"/>
        </w:rPr>
        <w:t xml:space="preserve">. </w:t>
      </w:r>
      <w:proofErr w:type="spellStart"/>
      <w:r>
        <w:rPr>
          <w:sz w:val="28"/>
          <w:szCs w:val="28"/>
        </w:rPr>
        <w:t>х</w:t>
      </w:r>
      <w:proofErr w:type="spellEnd"/>
      <w:r>
        <w:rPr>
          <w:sz w:val="28"/>
          <w:szCs w:val="28"/>
        </w:rPr>
        <w:t xml:space="preserve"> </w:t>
      </w:r>
      <w:proofErr w:type="spellStart"/>
      <w:r>
        <w:rPr>
          <w:sz w:val="28"/>
          <w:szCs w:val="28"/>
        </w:rPr>
        <w:t>Ки</w:t>
      </w:r>
      <w:proofErr w:type="gramStart"/>
      <w:r>
        <w:rPr>
          <w:sz w:val="28"/>
          <w:szCs w:val="28"/>
        </w:rPr>
        <w:t>.д</w:t>
      </w:r>
      <w:proofErr w:type="spellEnd"/>
      <w:proofErr w:type="gramEnd"/>
      <w:r>
        <w:rPr>
          <w:sz w:val="28"/>
          <w:szCs w:val="28"/>
        </w:rPr>
        <w:t>.,</w:t>
      </w:r>
    </w:p>
    <w:p w:rsidR="00245F24" w:rsidRDefault="00245F24" w:rsidP="00245F24">
      <w:pPr>
        <w:ind w:left="360"/>
        <w:jc w:val="both"/>
        <w:rPr>
          <w:sz w:val="28"/>
          <w:szCs w:val="28"/>
        </w:rPr>
      </w:pPr>
    </w:p>
    <w:p w:rsidR="00245F24" w:rsidRDefault="00245F24" w:rsidP="00245F24">
      <w:pPr>
        <w:ind w:left="360"/>
        <w:jc w:val="both"/>
        <w:rPr>
          <w:sz w:val="28"/>
          <w:szCs w:val="28"/>
        </w:rPr>
      </w:pPr>
      <w:r>
        <w:rPr>
          <w:sz w:val="28"/>
          <w:szCs w:val="28"/>
        </w:rPr>
        <w:t>где:</w:t>
      </w:r>
    </w:p>
    <w:p w:rsidR="00245F24" w:rsidRDefault="00245F24" w:rsidP="00245F24">
      <w:pPr>
        <w:jc w:val="both"/>
        <w:rPr>
          <w:sz w:val="28"/>
          <w:szCs w:val="28"/>
        </w:rPr>
      </w:pPr>
      <w:proofErr w:type="spellStart"/>
      <w:r>
        <w:rPr>
          <w:sz w:val="28"/>
          <w:szCs w:val="28"/>
        </w:rPr>
        <w:t>Срасч</w:t>
      </w:r>
      <w:proofErr w:type="spellEnd"/>
      <w:r>
        <w:rPr>
          <w:sz w:val="28"/>
          <w:szCs w:val="28"/>
        </w:rPr>
        <w:t>. – расчетная средняя рыночная стоимость  1 квадратного метра  общей площади на планируемый период;</w:t>
      </w:r>
    </w:p>
    <w:p w:rsidR="00245F24" w:rsidRDefault="00245F24" w:rsidP="00245F24">
      <w:pPr>
        <w:jc w:val="both"/>
        <w:rPr>
          <w:sz w:val="28"/>
          <w:szCs w:val="28"/>
        </w:rPr>
      </w:pPr>
      <w:proofErr w:type="spellStart"/>
      <w:r w:rsidRPr="00DC0431">
        <w:rPr>
          <w:sz w:val="28"/>
          <w:szCs w:val="28"/>
        </w:rPr>
        <w:t>Сзн.</w:t>
      </w:r>
      <w:proofErr w:type="gramStart"/>
      <w:r w:rsidRPr="00DC0431">
        <w:rPr>
          <w:sz w:val="28"/>
          <w:szCs w:val="28"/>
        </w:rPr>
        <w:t>с</w:t>
      </w:r>
      <w:proofErr w:type="spellEnd"/>
      <w:proofErr w:type="gramEnd"/>
      <w:r w:rsidRPr="00DC0431">
        <w:rPr>
          <w:sz w:val="28"/>
          <w:szCs w:val="28"/>
        </w:rPr>
        <w:t>.</w:t>
      </w:r>
      <w:r>
        <w:rPr>
          <w:sz w:val="28"/>
          <w:szCs w:val="28"/>
        </w:rPr>
        <w:t xml:space="preserve"> – среднее значение рыночной стоимости 1 квадратного общей площади  за отчетный период;</w:t>
      </w:r>
    </w:p>
    <w:p w:rsidR="00245F24" w:rsidRDefault="00245F24" w:rsidP="00245F24">
      <w:pPr>
        <w:jc w:val="both"/>
        <w:rPr>
          <w:sz w:val="28"/>
          <w:szCs w:val="28"/>
        </w:rPr>
      </w:pPr>
      <w:proofErr w:type="spellStart"/>
      <w:r>
        <w:rPr>
          <w:sz w:val="28"/>
          <w:szCs w:val="28"/>
        </w:rPr>
        <w:t>Ки</w:t>
      </w:r>
      <w:proofErr w:type="gramStart"/>
      <w:r>
        <w:rPr>
          <w:sz w:val="28"/>
          <w:szCs w:val="28"/>
        </w:rPr>
        <w:t>.д</w:t>
      </w:r>
      <w:proofErr w:type="spellEnd"/>
      <w:proofErr w:type="gramEnd"/>
      <w:r>
        <w:rPr>
          <w:sz w:val="28"/>
          <w:szCs w:val="28"/>
        </w:rPr>
        <w:t>. – индекс – дефлятор на соответствующий год по виду экономической деятельности «Строительство», устанавливаемый Министерством экономического развития Российской Федерации.</w:t>
      </w:r>
    </w:p>
    <w:p w:rsidR="00245F24" w:rsidRDefault="00245F24" w:rsidP="00245F24">
      <w:pPr>
        <w:jc w:val="both"/>
        <w:rPr>
          <w:sz w:val="28"/>
          <w:szCs w:val="28"/>
        </w:rPr>
      </w:pPr>
      <w:r>
        <w:rPr>
          <w:sz w:val="28"/>
          <w:szCs w:val="28"/>
        </w:rPr>
        <w:t xml:space="preserve"> </w:t>
      </w:r>
    </w:p>
    <w:p w:rsidR="00245F24" w:rsidRDefault="00245F24" w:rsidP="00245F24">
      <w:pPr>
        <w:numPr>
          <w:ilvl w:val="0"/>
          <w:numId w:val="2"/>
        </w:numPr>
        <w:tabs>
          <w:tab w:val="num" w:pos="0"/>
        </w:tabs>
        <w:spacing w:after="0" w:line="240" w:lineRule="auto"/>
        <w:ind w:left="0" w:firstLine="0"/>
        <w:jc w:val="both"/>
        <w:rPr>
          <w:sz w:val="28"/>
          <w:szCs w:val="28"/>
        </w:rPr>
      </w:pPr>
      <w:r>
        <w:rPr>
          <w:sz w:val="28"/>
          <w:szCs w:val="28"/>
        </w:rPr>
        <w:t xml:space="preserve">В случаях,  когда проектно-сметная документация на строительство жилья </w:t>
      </w:r>
    </w:p>
    <w:p w:rsidR="00245F24" w:rsidRDefault="00245F24" w:rsidP="00245F24">
      <w:pPr>
        <w:jc w:val="both"/>
        <w:rPr>
          <w:sz w:val="28"/>
          <w:szCs w:val="28"/>
        </w:rPr>
      </w:pPr>
      <w:r>
        <w:rPr>
          <w:sz w:val="28"/>
          <w:szCs w:val="28"/>
        </w:rPr>
        <w:t>Прошла государственную вневедомственную экспертизу и имеет положительное значение, при определении рыночной стоимости 1 квадратного метра жилья следует учитывать базисную сметную стоимость по заключению государственной вневедомственной экспертизы, пересчитанную в текущий уровень цен по Индексам.</w:t>
      </w:r>
    </w:p>
    <w:p w:rsidR="00245F24" w:rsidRDefault="00245F24" w:rsidP="00245F24">
      <w:pPr>
        <w:numPr>
          <w:ilvl w:val="0"/>
          <w:numId w:val="2"/>
        </w:numPr>
        <w:tabs>
          <w:tab w:val="clear" w:pos="360"/>
          <w:tab w:val="num" w:pos="0"/>
        </w:tabs>
        <w:spacing w:after="0" w:line="240" w:lineRule="auto"/>
        <w:ind w:left="0" w:firstLine="0"/>
        <w:jc w:val="both"/>
        <w:rPr>
          <w:sz w:val="28"/>
          <w:szCs w:val="28"/>
        </w:rPr>
      </w:pPr>
      <w:r>
        <w:rPr>
          <w:sz w:val="28"/>
          <w:szCs w:val="28"/>
        </w:rPr>
        <w:lastRenderedPageBreak/>
        <w:t>При приобретении (строительстве) благоустроенных жилых помещений средняя рыночная стоимость 1 квадратного метра общей площади жилого помещения, приравнивается к установленной по субъекту Российской Федерации.</w:t>
      </w:r>
    </w:p>
    <w:p w:rsidR="00245F24" w:rsidRDefault="00245F24" w:rsidP="00245F24">
      <w:pPr>
        <w:numPr>
          <w:ilvl w:val="0"/>
          <w:numId w:val="2"/>
        </w:numPr>
        <w:tabs>
          <w:tab w:val="num" w:pos="0"/>
          <w:tab w:val="left" w:pos="360"/>
        </w:tabs>
        <w:spacing w:after="0" w:line="240" w:lineRule="auto"/>
        <w:ind w:left="0" w:firstLine="0"/>
        <w:jc w:val="both"/>
        <w:rPr>
          <w:sz w:val="28"/>
          <w:szCs w:val="28"/>
        </w:rPr>
      </w:pPr>
      <w:r>
        <w:rPr>
          <w:sz w:val="28"/>
          <w:szCs w:val="28"/>
        </w:rPr>
        <w:t>Среднее значение рыночной стоимости 1 квадратного метра общей площади жилого помещения для обеспечения жилой площадью  молодых семей утверждается ежегодно Главой городского округа «Поселок Агинское».</w:t>
      </w:r>
    </w:p>
    <w:p w:rsidR="00245F24" w:rsidRPr="00285A93" w:rsidRDefault="00245F24" w:rsidP="00245F24">
      <w:pPr>
        <w:numPr>
          <w:ilvl w:val="0"/>
          <w:numId w:val="2"/>
        </w:numPr>
        <w:tabs>
          <w:tab w:val="num" w:pos="0"/>
          <w:tab w:val="left" w:pos="360"/>
        </w:tabs>
        <w:spacing w:after="0" w:line="240" w:lineRule="auto"/>
        <w:ind w:left="0" w:firstLine="0"/>
        <w:jc w:val="both"/>
        <w:rPr>
          <w:sz w:val="28"/>
          <w:szCs w:val="28"/>
        </w:rPr>
      </w:pPr>
      <w:r>
        <w:rPr>
          <w:sz w:val="28"/>
          <w:szCs w:val="28"/>
        </w:rPr>
        <w:t>Постановление Главы городского округа «Поселок Агинское» об утверждении рыночной стоимости 1 квадратного метра общей площади  жилого помещения для  расчета социальной выплаты для молодых семей  подлежит официальному опубликованию в газете «Агинское сегодня».</w:t>
      </w:r>
    </w:p>
    <w:p w:rsidR="00245F24" w:rsidRDefault="00245F24"/>
    <w:sectPr w:rsidR="0024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A26D4"/>
    <w:multiLevelType w:val="hybridMultilevel"/>
    <w:tmpl w:val="B81ECBB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6D6127"/>
    <w:multiLevelType w:val="hybridMultilevel"/>
    <w:tmpl w:val="8AB6DC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5F24"/>
    <w:rsid w:val="00245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5F24"/>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F24"/>
    <w:rPr>
      <w:rFonts w:ascii="Times New Roman" w:eastAsia="Times New Roman" w:hAnsi="Times New Roman" w:cs="Times New Roman"/>
      <w:b/>
      <w:bCs/>
      <w:sz w:val="28"/>
      <w:szCs w:val="24"/>
    </w:rPr>
  </w:style>
  <w:style w:type="paragraph" w:styleId="a3">
    <w:name w:val="Body Text"/>
    <w:basedOn w:val="a"/>
    <w:link w:val="a4"/>
    <w:rsid w:val="00245F24"/>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245F24"/>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797</Words>
  <Characters>4544</Characters>
  <Application>Microsoft Office Word</Application>
  <DocSecurity>0</DocSecurity>
  <Lines>37</Lines>
  <Paragraphs>10</Paragraphs>
  <ScaleCrop>false</ScaleCrop>
  <Company>Org</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bayan</dc:creator>
  <cp:keywords/>
  <dc:description/>
  <cp:lastModifiedBy>bayan</cp:lastModifiedBy>
  <cp:revision>2</cp:revision>
  <dcterms:created xsi:type="dcterms:W3CDTF">2012-04-02T07:18:00Z</dcterms:created>
  <dcterms:modified xsi:type="dcterms:W3CDTF">2012-04-02T07:21:00Z</dcterms:modified>
</cp:coreProperties>
</file>