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0A" w:rsidRPr="0051120A" w:rsidRDefault="0051120A" w:rsidP="0051120A">
      <w:pPr>
        <w:suppressAutoHyphens/>
        <w:jc w:val="center"/>
        <w:rPr>
          <w:rFonts w:ascii="Arial" w:hAnsi="Arial" w:cs="Arial"/>
          <w:bCs/>
          <w:color w:val="auto"/>
          <w:sz w:val="24"/>
        </w:rPr>
      </w:pPr>
      <w:r w:rsidRPr="0051120A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71243" wp14:editId="1EA48C3A">
            <wp:simplePos x="0" y="0"/>
            <wp:positionH relativeFrom="column">
              <wp:posOffset>2976880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2" name="Рисунок 1" descr="Описание: 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Cs/>
          <w:color w:val="auto"/>
          <w:sz w:val="24"/>
        </w:rPr>
      </w:pP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Cs/>
          <w:color w:val="auto"/>
          <w:sz w:val="24"/>
        </w:rPr>
      </w:pP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Cs/>
          <w:color w:val="auto"/>
          <w:sz w:val="24"/>
        </w:rPr>
      </w:pP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Cs/>
          <w:color w:val="auto"/>
          <w:sz w:val="24"/>
        </w:rPr>
      </w:pP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51120A">
        <w:rPr>
          <w:rFonts w:ascii="Arial" w:hAnsi="Arial" w:cs="Arial"/>
          <w:b/>
          <w:bCs/>
          <w:color w:val="auto"/>
          <w:sz w:val="32"/>
          <w:szCs w:val="32"/>
        </w:rPr>
        <w:t>АДМИНИСТРАЦИЯ</w:t>
      </w: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51120A">
        <w:rPr>
          <w:rFonts w:ascii="Arial" w:hAnsi="Arial" w:cs="Arial"/>
          <w:b/>
          <w:bCs/>
          <w:color w:val="auto"/>
          <w:sz w:val="32"/>
          <w:szCs w:val="32"/>
        </w:rPr>
        <w:t xml:space="preserve">ГОРОДСКОГО ОКРУГА «ПОСЕЛОК </w:t>
      </w:r>
      <w:proofErr w:type="gramStart"/>
      <w:r w:rsidRPr="0051120A">
        <w:rPr>
          <w:rFonts w:ascii="Arial" w:hAnsi="Arial" w:cs="Arial"/>
          <w:b/>
          <w:bCs/>
          <w:color w:val="auto"/>
          <w:sz w:val="32"/>
          <w:szCs w:val="32"/>
        </w:rPr>
        <w:t>АГИНСКОЕ</w:t>
      </w:r>
      <w:proofErr w:type="gramEnd"/>
      <w:r w:rsidRPr="0051120A">
        <w:rPr>
          <w:rFonts w:ascii="Arial" w:hAnsi="Arial" w:cs="Arial"/>
          <w:b/>
          <w:bCs/>
          <w:color w:val="auto"/>
          <w:sz w:val="32"/>
          <w:szCs w:val="32"/>
        </w:rPr>
        <w:t>»</w:t>
      </w: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1120A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color w:val="auto"/>
          <w:sz w:val="24"/>
        </w:rPr>
      </w:pP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color w:val="auto"/>
          <w:sz w:val="24"/>
        </w:rPr>
      </w:pPr>
    </w:p>
    <w:p w:rsidR="0051120A" w:rsidRPr="0051120A" w:rsidRDefault="0051120A" w:rsidP="0051120A">
      <w:pPr>
        <w:suppressAutoHyphens/>
        <w:rPr>
          <w:rFonts w:ascii="Arial" w:hAnsi="Arial" w:cs="Arial"/>
          <w:b/>
          <w:color w:val="auto"/>
          <w:sz w:val="24"/>
        </w:rPr>
      </w:pPr>
      <w:r w:rsidRPr="0051120A">
        <w:rPr>
          <w:rFonts w:ascii="Arial" w:hAnsi="Arial" w:cs="Arial"/>
          <w:b/>
          <w:color w:val="auto"/>
          <w:sz w:val="24"/>
        </w:rPr>
        <w:t>02 сентября 2020 года</w:t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</w:r>
      <w:r w:rsidRPr="0051120A">
        <w:rPr>
          <w:rFonts w:ascii="Arial" w:hAnsi="Arial" w:cs="Arial"/>
          <w:b/>
          <w:color w:val="auto"/>
          <w:sz w:val="24"/>
        </w:rPr>
        <w:tab/>
        <w:t>№ 405</w:t>
      </w: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color w:val="auto"/>
          <w:sz w:val="24"/>
        </w:rPr>
      </w:pPr>
    </w:p>
    <w:p w:rsidR="0051120A" w:rsidRPr="0051120A" w:rsidRDefault="0051120A" w:rsidP="0051120A">
      <w:pPr>
        <w:suppressAutoHyphens/>
        <w:jc w:val="center"/>
        <w:rPr>
          <w:rFonts w:ascii="Arial" w:hAnsi="Arial" w:cs="Arial"/>
          <w:b/>
          <w:color w:val="auto"/>
          <w:sz w:val="24"/>
        </w:rPr>
      </w:pPr>
      <w:bookmarkStart w:id="0" w:name="_GoBack"/>
      <w:bookmarkEnd w:id="0"/>
    </w:p>
    <w:p w:rsidR="0051120A" w:rsidRPr="0051120A" w:rsidRDefault="0051120A" w:rsidP="0051120A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51120A">
        <w:rPr>
          <w:rFonts w:ascii="Arial" w:hAnsi="Arial" w:cs="Arial"/>
          <w:b/>
          <w:bCs/>
          <w:color w:val="auto"/>
          <w:sz w:val="32"/>
          <w:szCs w:val="32"/>
        </w:rPr>
        <w:t>О проведен</w:t>
      </w:r>
      <w:proofErr w:type="gramStart"/>
      <w:r w:rsidRPr="0051120A">
        <w:rPr>
          <w:rFonts w:ascii="Arial" w:hAnsi="Arial" w:cs="Arial"/>
          <w:b/>
          <w:bCs/>
          <w:color w:val="auto"/>
          <w:sz w:val="32"/>
          <w:szCs w:val="32"/>
        </w:rPr>
        <w:t>ии ау</w:t>
      </w:r>
      <w:proofErr w:type="gramEnd"/>
      <w:r w:rsidRPr="0051120A">
        <w:rPr>
          <w:rFonts w:ascii="Arial" w:hAnsi="Arial" w:cs="Arial"/>
          <w:b/>
          <w:bCs/>
          <w:color w:val="auto"/>
          <w:sz w:val="32"/>
          <w:szCs w:val="32"/>
        </w:rPr>
        <w:t>кциона по продаже муниципального имущества на электронной торговой площадке</w:t>
      </w:r>
    </w:p>
    <w:p w:rsidR="0051120A" w:rsidRPr="0051120A" w:rsidRDefault="0051120A" w:rsidP="0051120A">
      <w:pPr>
        <w:tabs>
          <w:tab w:val="left" w:pos="4651"/>
        </w:tabs>
        <w:suppressAutoHyphens/>
        <w:jc w:val="center"/>
        <w:rPr>
          <w:rFonts w:ascii="Arial" w:hAnsi="Arial" w:cs="Arial"/>
          <w:b/>
          <w:color w:val="auto"/>
          <w:sz w:val="24"/>
        </w:rPr>
      </w:pPr>
    </w:p>
    <w:p w:rsidR="0051120A" w:rsidRPr="0051120A" w:rsidRDefault="0051120A" w:rsidP="0051120A">
      <w:pPr>
        <w:tabs>
          <w:tab w:val="left" w:pos="4651"/>
        </w:tabs>
        <w:suppressAutoHyphens/>
        <w:jc w:val="center"/>
        <w:rPr>
          <w:rFonts w:ascii="Arial" w:hAnsi="Arial" w:cs="Arial"/>
          <w:color w:val="auto"/>
          <w:sz w:val="24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gramStart"/>
      <w:r w:rsidRPr="0051120A">
        <w:rPr>
          <w:rFonts w:ascii="Arial" w:hAnsi="Arial" w:cs="Arial"/>
          <w:color w:val="auto"/>
          <w:sz w:val="24"/>
        </w:rPr>
        <w:t>В соответствии со статьей 15 Федерального закона от 21.12.2001 года № 178-ФЗ «О приватизации государственного и муниципального имущества», Постановлением Правительства РФ № 860 от 27.08.2012 года «Об организации и проведении продажи государственного или муниципального имущества в электронной форме», Решением Думы городского округа «Поселок Агинское» от 27 декабря 2018 года № 78 «Об утверждении прогнозного плана (программы) приватизации имущества городского округа «Поселок Агинское» на</w:t>
      </w:r>
      <w:proofErr w:type="gramEnd"/>
      <w:r w:rsidRPr="0051120A">
        <w:rPr>
          <w:rFonts w:ascii="Arial" w:hAnsi="Arial" w:cs="Arial"/>
          <w:color w:val="auto"/>
          <w:sz w:val="24"/>
        </w:rPr>
        <w:t xml:space="preserve"> 2019-2021 годы» (в редакции решений от 13.06.2019г № 36, от 06.04.2020г, от 25.05.2020 г. № 30), 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>ПОСТАНОВЛЯЕТ: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 xml:space="preserve">1. Провести повторный аукцион </w:t>
      </w:r>
      <w:r w:rsidRPr="0051120A">
        <w:rPr>
          <w:rFonts w:ascii="Arial" w:hAnsi="Arial" w:cs="Arial"/>
          <w:bCs/>
          <w:color w:val="auto"/>
          <w:sz w:val="24"/>
        </w:rPr>
        <w:t xml:space="preserve">на электронной торговой площадке </w:t>
      </w:r>
      <w:hyperlink r:id="rId7" w:history="1">
        <w:r w:rsidRPr="0051120A">
          <w:rPr>
            <w:rFonts w:ascii="Arial" w:hAnsi="Arial" w:cs="Arial"/>
            <w:color w:val="auto"/>
            <w:sz w:val="24"/>
          </w:rPr>
          <w:t>https://www.rts-tender.ru/</w:t>
        </w:r>
      </w:hyperlink>
      <w:r w:rsidRPr="0051120A">
        <w:rPr>
          <w:rFonts w:ascii="Arial" w:hAnsi="Arial" w:cs="Arial"/>
          <w:color w:val="auto"/>
          <w:sz w:val="24"/>
        </w:rPr>
        <w:t xml:space="preserve"> по продаже муниципального имущества согласно приложению № 1.</w:t>
      </w:r>
    </w:p>
    <w:p w:rsidR="0051120A" w:rsidRPr="0051120A" w:rsidRDefault="0051120A" w:rsidP="0051120A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120A">
        <w:rPr>
          <w:rFonts w:ascii="Arial" w:hAnsi="Arial" w:cs="Arial"/>
          <w:color w:val="auto"/>
          <w:sz w:val="24"/>
        </w:rPr>
        <w:t>2. Утвердить: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>2.1. информационное сообщение согласно приложению № 2;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>2.2. проект договора купли-продажи муниципального имущества согласно приложению № 3.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 xml:space="preserve">3. Управлению экономики и имущества администрации городского округа «Поселок </w:t>
      </w:r>
      <w:proofErr w:type="gramStart"/>
      <w:r w:rsidRPr="0051120A">
        <w:rPr>
          <w:rFonts w:ascii="Arial" w:hAnsi="Arial" w:cs="Arial"/>
          <w:color w:val="auto"/>
          <w:sz w:val="24"/>
        </w:rPr>
        <w:t>Агинское</w:t>
      </w:r>
      <w:proofErr w:type="gramEnd"/>
      <w:r w:rsidRPr="0051120A">
        <w:rPr>
          <w:rFonts w:ascii="Arial" w:hAnsi="Arial" w:cs="Arial"/>
          <w:color w:val="auto"/>
          <w:sz w:val="24"/>
        </w:rPr>
        <w:t>»: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 xml:space="preserve">3.1. </w:t>
      </w:r>
      <w:proofErr w:type="gramStart"/>
      <w:r w:rsidRPr="0051120A">
        <w:rPr>
          <w:rFonts w:ascii="Arial" w:hAnsi="Arial" w:cs="Arial"/>
          <w:color w:val="auto"/>
          <w:sz w:val="24"/>
        </w:rPr>
        <w:t>разместить</w:t>
      </w:r>
      <w:proofErr w:type="gramEnd"/>
      <w:r w:rsidRPr="0051120A">
        <w:rPr>
          <w:rFonts w:ascii="Arial" w:hAnsi="Arial" w:cs="Arial"/>
          <w:color w:val="auto"/>
          <w:sz w:val="24"/>
        </w:rPr>
        <w:t xml:space="preserve"> информационное сообщение о продаже муниципального имущества на официальном сайте торгов </w:t>
      </w:r>
      <w:proofErr w:type="spellStart"/>
      <w:r w:rsidRPr="0051120A">
        <w:rPr>
          <w:rFonts w:ascii="Arial" w:hAnsi="Arial" w:cs="Arial"/>
          <w:color w:val="auto"/>
          <w:sz w:val="24"/>
          <w:lang w:val="en-US"/>
        </w:rPr>
        <w:t>torgi</w:t>
      </w:r>
      <w:proofErr w:type="spellEnd"/>
      <w:r w:rsidRPr="0051120A">
        <w:rPr>
          <w:rFonts w:ascii="Arial" w:hAnsi="Arial" w:cs="Arial"/>
          <w:color w:val="auto"/>
          <w:sz w:val="24"/>
        </w:rPr>
        <w:t>.</w:t>
      </w:r>
      <w:proofErr w:type="spellStart"/>
      <w:r w:rsidRPr="0051120A">
        <w:rPr>
          <w:rFonts w:ascii="Arial" w:hAnsi="Arial" w:cs="Arial"/>
          <w:color w:val="auto"/>
          <w:sz w:val="24"/>
          <w:lang w:val="en-US"/>
        </w:rPr>
        <w:t>gov</w:t>
      </w:r>
      <w:proofErr w:type="spellEnd"/>
      <w:r w:rsidRPr="0051120A">
        <w:rPr>
          <w:rFonts w:ascii="Arial" w:hAnsi="Arial" w:cs="Arial"/>
          <w:color w:val="auto"/>
          <w:sz w:val="24"/>
        </w:rPr>
        <w:t>.</w:t>
      </w:r>
      <w:proofErr w:type="spellStart"/>
      <w:r w:rsidRPr="0051120A">
        <w:rPr>
          <w:rFonts w:ascii="Arial" w:hAnsi="Arial" w:cs="Arial"/>
          <w:color w:val="auto"/>
          <w:sz w:val="24"/>
          <w:lang w:val="en-US"/>
        </w:rPr>
        <w:t>ru</w:t>
      </w:r>
      <w:proofErr w:type="spellEnd"/>
      <w:r w:rsidRPr="0051120A">
        <w:rPr>
          <w:rFonts w:ascii="Arial" w:hAnsi="Arial" w:cs="Arial"/>
          <w:color w:val="auto"/>
          <w:sz w:val="24"/>
        </w:rPr>
        <w:t xml:space="preserve">, </w:t>
      </w:r>
      <w:r w:rsidRPr="0051120A">
        <w:rPr>
          <w:rFonts w:ascii="Arial" w:hAnsi="Arial" w:cs="Arial"/>
          <w:bCs/>
          <w:color w:val="auto"/>
          <w:sz w:val="24"/>
        </w:rPr>
        <w:t xml:space="preserve">на электронной торговой площадке </w:t>
      </w:r>
      <w:hyperlink r:id="rId8" w:history="1">
        <w:r w:rsidRPr="0051120A">
          <w:rPr>
            <w:rFonts w:ascii="Arial" w:hAnsi="Arial" w:cs="Arial"/>
            <w:color w:val="auto"/>
            <w:sz w:val="24"/>
          </w:rPr>
          <w:t>https://www.rts-tender.ru/</w:t>
        </w:r>
      </w:hyperlink>
      <w:r w:rsidRPr="0051120A">
        <w:rPr>
          <w:rFonts w:ascii="Arial" w:hAnsi="Arial" w:cs="Arial"/>
          <w:color w:val="auto"/>
          <w:sz w:val="24"/>
        </w:rPr>
        <w:t>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>3.2. заключить с победителем договор купли-продажи муниципального имущества.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51120A">
        <w:rPr>
          <w:rFonts w:ascii="Arial" w:hAnsi="Arial" w:cs="Arial"/>
          <w:color w:val="auto"/>
          <w:sz w:val="24"/>
        </w:rPr>
        <w:t xml:space="preserve">4. Контроль за исполнением настоящего постановления возложить на заместителя Главы городского округа «Поселок </w:t>
      </w:r>
      <w:proofErr w:type="gramStart"/>
      <w:r w:rsidRPr="0051120A">
        <w:rPr>
          <w:rFonts w:ascii="Arial" w:hAnsi="Arial" w:cs="Arial"/>
          <w:color w:val="auto"/>
          <w:sz w:val="24"/>
        </w:rPr>
        <w:t>Агинское</w:t>
      </w:r>
      <w:proofErr w:type="gramEnd"/>
      <w:r w:rsidRPr="0051120A">
        <w:rPr>
          <w:rFonts w:ascii="Arial" w:hAnsi="Arial" w:cs="Arial"/>
          <w:color w:val="auto"/>
          <w:sz w:val="24"/>
        </w:rPr>
        <w:t xml:space="preserve">» по финансово-экономическим вопросам </w:t>
      </w:r>
      <w:proofErr w:type="spellStart"/>
      <w:r w:rsidRPr="0051120A">
        <w:rPr>
          <w:rFonts w:ascii="Arial" w:hAnsi="Arial" w:cs="Arial"/>
          <w:color w:val="auto"/>
          <w:sz w:val="24"/>
        </w:rPr>
        <w:t>Чимитова</w:t>
      </w:r>
      <w:proofErr w:type="spellEnd"/>
      <w:r w:rsidRPr="0051120A">
        <w:rPr>
          <w:rFonts w:ascii="Arial" w:hAnsi="Arial" w:cs="Arial"/>
          <w:color w:val="auto"/>
          <w:sz w:val="24"/>
        </w:rPr>
        <w:t xml:space="preserve"> Г.Н.</w:t>
      </w:r>
    </w:p>
    <w:p w:rsidR="0051120A" w:rsidRPr="0051120A" w:rsidRDefault="0051120A" w:rsidP="0051120A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</w:p>
    <w:p w:rsidR="0051120A" w:rsidRPr="0051120A" w:rsidRDefault="0051120A" w:rsidP="0051120A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</w:p>
    <w:p w:rsidR="0051120A" w:rsidRPr="0051120A" w:rsidRDefault="0051120A" w:rsidP="0051120A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</w:p>
    <w:p w:rsidR="0051120A" w:rsidRPr="0051120A" w:rsidRDefault="0051120A" w:rsidP="0051120A">
      <w:pPr>
        <w:suppressAutoHyphens/>
        <w:jc w:val="both"/>
        <w:rPr>
          <w:rFonts w:ascii="Arial" w:hAnsi="Arial" w:cs="Arial"/>
          <w:color w:val="auto"/>
          <w:sz w:val="24"/>
          <w:szCs w:val="26"/>
        </w:rPr>
      </w:pPr>
      <w:r w:rsidRPr="0051120A">
        <w:rPr>
          <w:rFonts w:ascii="Arial" w:hAnsi="Arial" w:cs="Arial"/>
          <w:color w:val="auto"/>
          <w:sz w:val="24"/>
        </w:rPr>
        <w:t xml:space="preserve">Глава городского округа «Поселок </w:t>
      </w:r>
      <w:proofErr w:type="gramStart"/>
      <w:r w:rsidRPr="0051120A">
        <w:rPr>
          <w:rFonts w:ascii="Arial" w:hAnsi="Arial" w:cs="Arial"/>
          <w:color w:val="auto"/>
          <w:sz w:val="24"/>
        </w:rPr>
        <w:t>Агинское</w:t>
      </w:r>
      <w:proofErr w:type="gramEnd"/>
      <w:r w:rsidRPr="0051120A">
        <w:rPr>
          <w:rFonts w:ascii="Arial" w:hAnsi="Arial" w:cs="Arial"/>
          <w:color w:val="auto"/>
          <w:sz w:val="24"/>
        </w:rPr>
        <w:t>»</w:t>
      </w:r>
      <w:r w:rsidRPr="0051120A">
        <w:rPr>
          <w:rFonts w:ascii="Arial" w:hAnsi="Arial" w:cs="Arial"/>
          <w:color w:val="auto"/>
          <w:sz w:val="24"/>
        </w:rPr>
        <w:tab/>
      </w:r>
      <w:r w:rsidRPr="0051120A">
        <w:rPr>
          <w:rFonts w:ascii="Arial" w:hAnsi="Arial" w:cs="Arial"/>
          <w:color w:val="auto"/>
          <w:sz w:val="24"/>
        </w:rPr>
        <w:tab/>
      </w:r>
      <w:r w:rsidRPr="0051120A">
        <w:rPr>
          <w:rFonts w:ascii="Arial" w:hAnsi="Arial" w:cs="Arial"/>
          <w:color w:val="auto"/>
          <w:sz w:val="24"/>
        </w:rPr>
        <w:tab/>
      </w:r>
      <w:r w:rsidRPr="0051120A">
        <w:rPr>
          <w:rFonts w:ascii="Arial" w:hAnsi="Arial" w:cs="Arial"/>
          <w:color w:val="auto"/>
          <w:sz w:val="24"/>
        </w:rPr>
        <w:tab/>
      </w:r>
      <w:r w:rsidRPr="0051120A">
        <w:rPr>
          <w:rFonts w:ascii="Arial" w:hAnsi="Arial" w:cs="Arial"/>
          <w:color w:val="auto"/>
          <w:sz w:val="24"/>
        </w:rPr>
        <w:tab/>
        <w:t>А.С. Дашин</w:t>
      </w:r>
    </w:p>
    <w:p w:rsidR="0051120A" w:rsidRPr="0051120A" w:rsidRDefault="0051120A" w:rsidP="0051120A">
      <w:pPr>
        <w:rPr>
          <w:rFonts w:ascii="Arial" w:hAnsi="Arial" w:cs="Arial"/>
          <w:color w:val="auto"/>
          <w:sz w:val="24"/>
          <w:szCs w:val="24"/>
          <w:lang w:eastAsia="en-US"/>
        </w:rPr>
        <w:sectPr w:rsidR="0051120A" w:rsidRPr="0051120A">
          <w:pgSz w:w="11906" w:h="16838"/>
          <w:pgMar w:top="720" w:right="720" w:bottom="720" w:left="720" w:header="720" w:footer="720" w:gutter="0"/>
          <w:cols w:space="720"/>
        </w:sectPr>
      </w:pPr>
    </w:p>
    <w:p w:rsidR="0051120A" w:rsidRPr="0051120A" w:rsidRDefault="0051120A" w:rsidP="0051120A">
      <w:pPr>
        <w:suppressAutoHyphens/>
        <w:ind w:right="5930"/>
        <w:jc w:val="both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lastRenderedPageBreak/>
        <w:t>Приложение № 1</w:t>
      </w:r>
    </w:p>
    <w:p w:rsidR="0051120A" w:rsidRPr="0051120A" w:rsidRDefault="0051120A" w:rsidP="0051120A">
      <w:pPr>
        <w:suppressAutoHyphens/>
        <w:ind w:right="593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к постановлению администрации городского округа «Поселок </w:t>
      </w:r>
      <w:proofErr w:type="gramStart"/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>Агинское</w:t>
      </w:r>
      <w:proofErr w:type="gramEnd"/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>» 02 09 2020 г. № 405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center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b/>
          <w:color w:val="auto"/>
          <w:sz w:val="30"/>
          <w:szCs w:val="30"/>
          <w:lang w:eastAsia="en-US"/>
        </w:rPr>
        <w:t>Перечень муниципального имущества, подлежащего продаже на электронной торговой площадке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85"/>
        <w:gridCol w:w="1134"/>
        <w:gridCol w:w="5073"/>
        <w:gridCol w:w="1843"/>
      </w:tblGrid>
      <w:tr w:rsidR="0051120A" w:rsidRPr="0051120A" w:rsidTr="0051120A">
        <w:trPr>
          <w:trHeight w:val="5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47" w:firstLine="70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№ 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47" w:firstLine="70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1120A" w:rsidRPr="0051120A" w:rsidTr="0051120A">
        <w:trPr>
          <w:trHeight w:val="10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47" w:firstLine="70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47" w:firstLine="70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Автомобиль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ИЖ 27151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(пикап грузовой)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Двигатель 71Ч 6610, тип двигателя бензиновый, цвет кузова зеленый, кузов- 0056228, изготовитель - Ижевский, техническое состояние: не удовлетворительное, автомобиль разукомплектован, технический паспорт - № 599658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right="34" w:firstLine="3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51120A" w:rsidRPr="0051120A" w:rsidTr="0051120A">
        <w:trPr>
          <w:trHeight w:val="10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47" w:firstLine="70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Автомобиль 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VI</w:t>
            </w: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№ ХТК21060030056344, двигатель- 2106 7190851, тип двигателя - бензиновый, цвет- синяя «Балтика», кузов 0056344, изготовитель ОАО «</w:t>
            </w:r>
            <w:proofErr w:type="spellStart"/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ИжАвто</w:t>
            </w:r>
            <w:proofErr w:type="spellEnd"/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», техническое состояние- неудовлетворительное, регистрационный знак: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А225СС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120A" w:rsidRPr="0051120A" w:rsidRDefault="0051120A" w:rsidP="0051120A">
      <w:pPr>
        <w:suppressAutoHyphens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rPr>
          <w:rFonts w:ascii="Arial" w:hAnsi="Arial" w:cs="Arial"/>
          <w:color w:val="auto"/>
          <w:sz w:val="24"/>
          <w:szCs w:val="24"/>
          <w:lang w:eastAsia="en-US"/>
        </w:rPr>
        <w:sectPr w:rsidR="0051120A" w:rsidRPr="0051120A">
          <w:pgSz w:w="11906" w:h="16838"/>
          <w:pgMar w:top="720" w:right="720" w:bottom="720" w:left="720" w:header="720" w:footer="720" w:gutter="0"/>
          <w:cols w:space="720"/>
        </w:sectPr>
      </w:pPr>
    </w:p>
    <w:p w:rsidR="0051120A" w:rsidRPr="0051120A" w:rsidRDefault="0051120A" w:rsidP="0051120A">
      <w:pPr>
        <w:suppressAutoHyphens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right="5930"/>
        <w:jc w:val="both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>Приложение № 2</w:t>
      </w:r>
    </w:p>
    <w:p w:rsidR="0051120A" w:rsidRPr="0051120A" w:rsidRDefault="0051120A" w:rsidP="0051120A">
      <w:pPr>
        <w:suppressAutoHyphens/>
        <w:ind w:right="5930"/>
        <w:jc w:val="both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к постановлению администрации городского округа «Поселок </w:t>
      </w:r>
      <w:proofErr w:type="gramStart"/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>Агинское</w:t>
      </w:r>
      <w:proofErr w:type="gramEnd"/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>» от 02.09.2020г. № 405</w:t>
      </w:r>
    </w:p>
    <w:p w:rsidR="0051120A" w:rsidRPr="0051120A" w:rsidRDefault="0051120A" w:rsidP="0051120A">
      <w:pPr>
        <w:suppressAutoHyphens/>
        <w:ind w:right="5930"/>
        <w:jc w:val="both"/>
        <w:rPr>
          <w:rFonts w:ascii="Courier New" w:hAnsi="Courier New" w:cs="Courier New"/>
          <w:color w:val="auto"/>
          <w:sz w:val="22"/>
          <w:szCs w:val="22"/>
          <w:lang w:eastAsia="en-US"/>
        </w:rPr>
      </w:pPr>
    </w:p>
    <w:p w:rsidR="0051120A" w:rsidRPr="0051120A" w:rsidRDefault="0051120A" w:rsidP="0051120A">
      <w:pPr>
        <w:suppressAutoHyphens/>
        <w:ind w:right="5930"/>
        <w:jc w:val="both"/>
        <w:rPr>
          <w:rFonts w:ascii="Courier New" w:hAnsi="Courier New" w:cs="Courier New"/>
          <w:iCs/>
          <w:color w:val="auto"/>
          <w:sz w:val="22"/>
          <w:szCs w:val="22"/>
          <w:lang w:eastAsia="en-US"/>
        </w:rPr>
      </w:pP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0"/>
          <w:szCs w:val="30"/>
          <w:lang w:eastAsia="en-US"/>
        </w:rPr>
      </w:pPr>
      <w:r w:rsidRPr="0051120A">
        <w:rPr>
          <w:rFonts w:ascii="Arial" w:hAnsi="Arial" w:cs="Arial"/>
          <w:b/>
          <w:iCs/>
          <w:color w:val="auto"/>
          <w:sz w:val="30"/>
          <w:szCs w:val="30"/>
          <w:lang w:eastAsia="en-US"/>
        </w:rPr>
        <w:t xml:space="preserve">Информационное сообщение о проведении повторного аукциона </w:t>
      </w:r>
      <w:r w:rsidRPr="0051120A">
        <w:rPr>
          <w:rFonts w:ascii="Arial" w:hAnsi="Arial" w:cs="Arial"/>
          <w:b/>
          <w:bCs/>
          <w:color w:val="auto"/>
          <w:sz w:val="30"/>
          <w:szCs w:val="30"/>
          <w:lang w:eastAsia="en-US"/>
        </w:rPr>
        <w:t>по продаже имущества</w:t>
      </w:r>
      <w:r w:rsidRPr="0051120A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 xml:space="preserve">, находящегося в собственности городского округа «Поселок Агинское» </w:t>
      </w:r>
      <w:r w:rsidRPr="0051120A">
        <w:rPr>
          <w:rFonts w:ascii="Arial" w:hAnsi="Arial" w:cs="Arial"/>
          <w:b/>
          <w:color w:val="auto"/>
          <w:sz w:val="30"/>
          <w:szCs w:val="30"/>
          <w:lang w:eastAsia="en-US"/>
        </w:rPr>
        <w:t xml:space="preserve">на электронной торговой площадке </w:t>
      </w:r>
      <w:hyperlink r:id="rId9" w:history="1">
        <w:r w:rsidRPr="0051120A">
          <w:rPr>
            <w:rFonts w:ascii="Arial" w:hAnsi="Arial" w:cs="Arial"/>
            <w:b/>
            <w:color w:val="auto"/>
            <w:sz w:val="30"/>
            <w:szCs w:val="30"/>
            <w:lang w:eastAsia="en-US"/>
          </w:rPr>
          <w:t>https://www.rts-tender.ru</w:t>
        </w:r>
      </w:hyperlink>
      <w:r w:rsidRPr="0051120A">
        <w:rPr>
          <w:rFonts w:ascii="Arial" w:hAnsi="Arial" w:cs="Arial"/>
          <w:b/>
          <w:color w:val="auto"/>
          <w:sz w:val="30"/>
          <w:szCs w:val="30"/>
          <w:lang w:eastAsia="en-US"/>
        </w:rPr>
        <w:t xml:space="preserve"> в сети Интернет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1. Общие условия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Администрация городского округа «Поселок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Агинское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» сообщает о проведении повторного аукциона муниципального имущества, находящегося на оперативном управлении МОУ «АСОШ № 3» городского округа «Поселок Агинское»</w:t>
      </w:r>
      <w:r w:rsidRPr="0051120A">
        <w:rPr>
          <w:rFonts w:ascii="Arial" w:hAnsi="Arial" w:cs="Arial"/>
          <w:color w:val="auto"/>
          <w:sz w:val="24"/>
          <w:lang w:eastAsia="en-US"/>
        </w:rPr>
        <w:t xml:space="preserve">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на электронной торговой площадке https://www.rts-tender.ru в сети Интернет.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Продавец имущества - муниципальное общеобразовательное учреждение «Агинская средняя общеобразовательная школа № 3» городского округа «Поселок Агинское», местонахождение: 687000, Забайкальский край, Агинский район, </w:t>
      </w:r>
      <w:proofErr w:type="spell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пгт</w:t>
      </w:r>
      <w:proofErr w:type="spell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.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Агинское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, ул. Ленина, 146 тел.: 8(302 39) 3-47-29, адрес электронной почты: </w:t>
      </w:r>
      <w:hyperlink r:id="rId10" w:history="1">
        <w:r w:rsidRPr="0051120A">
          <w:rPr>
            <w:rFonts w:ascii="Arial" w:hAnsi="Arial" w:cs="Arial"/>
            <w:color w:val="auto"/>
            <w:sz w:val="24"/>
            <w:szCs w:val="24"/>
            <w:lang w:val="en-US" w:eastAsia="en-US"/>
          </w:rPr>
          <w:t>ash</w:t>
        </w:r>
        <w:r w:rsidRPr="0051120A">
          <w:rPr>
            <w:rFonts w:ascii="Arial" w:hAnsi="Arial" w:cs="Arial"/>
            <w:color w:val="auto"/>
            <w:sz w:val="24"/>
            <w:szCs w:val="24"/>
            <w:lang w:eastAsia="en-US"/>
          </w:rPr>
          <w:t>3@</w:t>
        </w:r>
        <w:r w:rsidRPr="0051120A">
          <w:rPr>
            <w:rFonts w:ascii="Arial" w:hAnsi="Arial" w:cs="Arial"/>
            <w:color w:val="auto"/>
            <w:sz w:val="24"/>
            <w:szCs w:val="24"/>
            <w:lang w:val="en-US" w:eastAsia="en-US"/>
          </w:rPr>
          <w:t>mail</w:t>
        </w:r>
        <w:r w:rsidRPr="0051120A">
          <w:rPr>
            <w:rFonts w:ascii="Arial" w:hAnsi="Arial" w:cs="Arial"/>
            <w:color w:val="auto"/>
            <w:sz w:val="24"/>
            <w:szCs w:val="24"/>
            <w:lang w:eastAsia="en-US"/>
          </w:rPr>
          <w:t>.</w:t>
        </w:r>
        <w:proofErr w:type="spellStart"/>
        <w:r w:rsidRPr="0051120A">
          <w:rPr>
            <w:rFonts w:ascii="Arial" w:hAnsi="Arial" w:cs="Arial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Организатор аукциона - Администрация городского округа «Поселок Агинское» (687000, Забайкальский край, Агинский район, </w:t>
      </w:r>
      <w:proofErr w:type="spell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пгт</w:t>
      </w:r>
      <w:proofErr w:type="spell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.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Агинское, ул. Ленина, 43, 3 этаж, Отдел имущества Управления экономики и имущества тел. (30239) 3-73-05, </w:t>
      </w:r>
      <w:r w:rsidRPr="0051120A">
        <w:rPr>
          <w:rFonts w:ascii="Arial" w:hAnsi="Arial" w:cs="Arial"/>
          <w:color w:val="auto"/>
          <w:sz w:val="24"/>
          <w:szCs w:val="24"/>
          <w:lang w:val="en-US" w:eastAsia="en-US"/>
        </w:rPr>
        <w:t>e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</w:t>
      </w:r>
      <w:r w:rsidRPr="0051120A">
        <w:rPr>
          <w:rFonts w:ascii="Arial" w:hAnsi="Arial" w:cs="Arial"/>
          <w:color w:val="auto"/>
          <w:sz w:val="24"/>
          <w:szCs w:val="24"/>
          <w:lang w:val="en-US" w:eastAsia="en-US"/>
        </w:rPr>
        <w:t>mail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: </w:t>
      </w:r>
      <w:proofErr w:type="spellStart"/>
      <w:r w:rsidRPr="0051120A">
        <w:rPr>
          <w:rFonts w:ascii="Arial" w:hAnsi="Arial" w:cs="Arial"/>
          <w:color w:val="auto"/>
          <w:sz w:val="24"/>
          <w:szCs w:val="24"/>
          <w:lang w:val="en-US" w:eastAsia="en-US"/>
        </w:rPr>
        <w:t>ek</w:t>
      </w:r>
      <w:proofErr w:type="spell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_</w:t>
      </w:r>
      <w:proofErr w:type="spellStart"/>
      <w:r w:rsidRPr="0051120A">
        <w:rPr>
          <w:rFonts w:ascii="Arial" w:hAnsi="Arial" w:cs="Arial"/>
          <w:color w:val="auto"/>
          <w:sz w:val="24"/>
          <w:szCs w:val="24"/>
          <w:lang w:val="en-US" w:eastAsia="en-US"/>
        </w:rPr>
        <w:t>aginskoe</w:t>
      </w:r>
      <w:proofErr w:type="spell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@</w:t>
      </w:r>
      <w:r w:rsidRPr="0051120A">
        <w:rPr>
          <w:rFonts w:ascii="Arial" w:hAnsi="Arial" w:cs="Arial"/>
          <w:color w:val="auto"/>
          <w:sz w:val="24"/>
          <w:szCs w:val="24"/>
          <w:lang w:val="en-US" w:eastAsia="en-US"/>
        </w:rPr>
        <w:t>mail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.</w:t>
      </w:r>
      <w:proofErr w:type="spellStart"/>
      <w:r w:rsidRPr="0051120A">
        <w:rPr>
          <w:rFonts w:ascii="Arial" w:hAnsi="Arial" w:cs="Arial"/>
          <w:color w:val="auto"/>
          <w:sz w:val="24"/>
          <w:szCs w:val="24"/>
          <w:lang w:val="en-US" w:eastAsia="en-US"/>
        </w:rPr>
        <w:t>ru</w:t>
      </w:r>
      <w:proofErr w:type="spell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).</w:t>
      </w:r>
      <w:proofErr w:type="gramEnd"/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Способ приватизации: аукцион, открытый по составу участников.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1.1.Характеристика и адрес объекта, подлежащего приватизации: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85"/>
        <w:gridCol w:w="1134"/>
        <w:gridCol w:w="4930"/>
        <w:gridCol w:w="1701"/>
      </w:tblGrid>
      <w:tr w:rsidR="0051120A" w:rsidRPr="0051120A" w:rsidTr="0051120A">
        <w:trPr>
          <w:trHeight w:val="5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 № 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Начальная цена продажи</w:t>
            </w:r>
          </w:p>
        </w:tc>
      </w:tr>
      <w:tr w:rsidR="0051120A" w:rsidRPr="0051120A" w:rsidTr="0051120A">
        <w:trPr>
          <w:trHeight w:val="10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1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Автомобиль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ИЖ 27151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(пикап грузовой)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Двигатель 71Ч 6610, тип двигателя бензиновый, цвет кузова зеленый, кузов- 0056228, изготовитель - Ижевский, техническое состояние: не удовлетворительное, автомобиль разукомплектован, технический паспорт - № 599658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1 483 (одна тысяча четыреста восемьдесят три) рубля</w:t>
            </w:r>
          </w:p>
        </w:tc>
      </w:tr>
      <w:tr w:rsidR="0051120A" w:rsidRPr="0051120A" w:rsidTr="0051120A">
        <w:trPr>
          <w:trHeight w:val="10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Автомобиль 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en-US"/>
              </w:rPr>
              <w:t>VI</w:t>
            </w: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 № ХТК21060030056344, двигатель- 2106 7190851, тип двигателя - бензиновый, цвет- синяя «Балтика», кузов 0056344, изготовитель ОАО «</w:t>
            </w:r>
            <w:proofErr w:type="spellStart"/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ИжАвто</w:t>
            </w:r>
            <w:proofErr w:type="spellEnd"/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», техническое состояние- неудовлетворительное, регистрационный знак: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А225СС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 1 135 (одна тысяча сто тридцать пять) рублей</w:t>
            </w:r>
          </w:p>
        </w:tc>
      </w:tr>
    </w:tbl>
    <w:p w:rsidR="0051120A" w:rsidRPr="0051120A" w:rsidRDefault="0051120A" w:rsidP="0051120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1.2. Начальная цена продажи имущества установлена: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-по лоту № 1 на основании отчета № 20/06/03.2 от 03.06.2020 года «Об определении рыночной стоимости автомобиля ИЖ 27151»;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 по лоту № 2 на основании отчета № 20/06/03.1 от 03.06.2020 года «Об определении рыночной стоимости автомобиля ИЖ 27151»;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выполненного в соответствии с Федеральным законом от 29.07.1998 года № 135-ФЗ «Об оценочной деятельности в Российской Федерации».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1.3. Шаг аукциона - 5 % от начальной цены продажи имущества, не изменяется в течение всего аукциона и составляет: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- по лоту № 1 - 74 рубля 15 коп.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-по лоту № 2 - 56 рублей 75 коп.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1.4. Задаток - 20 % от начальной цены продажи имущества, составляет: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 по лоту № 1 -296 рублей 60 коп.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 по лоту № 2 - 227 рублей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Вносится в валюте Российской Федерации единым платежом по реквизитам ООО «РТС-тендер».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Задаток должен поступить на указанный счет до дня окончания срока приема заявок (28.09.2020г), исполнение обязанности по внесению суммы задатка третьими лицами не допускается.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Извещение о проведение аукциона и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условиях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оферты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с даты подведения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итогов аукциона.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Задаток, перечисленный победителем аукциона засчитывается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в сумму платежа по договору купли-продажи.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аукциона утрачивает право на заключение указанного договора, задаток не возвращается.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1.5. Форма заявки на участие в торгах: системная форма на электронной площадке.</w:t>
      </w:r>
    </w:p>
    <w:p w:rsidR="0051120A" w:rsidRPr="0051120A" w:rsidRDefault="0051120A" w:rsidP="0051120A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bCs/>
          <w:color w:val="auto"/>
          <w:sz w:val="24"/>
          <w:szCs w:val="24"/>
          <w:lang w:eastAsia="en-US"/>
        </w:rPr>
        <w:t>Перечень документов, необходимых для участия в торгах, требования к их оформлению:</w:t>
      </w:r>
    </w:p>
    <w:p w:rsidR="0051120A" w:rsidRPr="0051120A" w:rsidRDefault="0051120A" w:rsidP="0051120A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51120A" w:rsidRPr="0051120A" w:rsidRDefault="0051120A" w:rsidP="0051120A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Для юридических лиц: 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проведение аукциона, или нотариально заверенную копию такой выписки. Копии учредительных документов.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Для иных физических лиц: 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С 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документацией об аукционе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можно ознакомиться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в аукционе на официальном сайте торгов.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1.6. 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объекта.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с даты размещения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извещения о проведение аукциона на официальном сайте торгов до даты окончания срока приема заявок на участие в аукционе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позднее, чем за два рабочих дня до даты окончания срока подачи заявок на участие в аукционе.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от имени Оператора торгов).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1.7. Организатор торгов вправе: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 по согласованию с Продавцом отказаться от проведения аукциона не позднее, чем за три дня до даты проведения аукциона.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При этом задатки возвращаются заявителям в течение 5 дней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с даты публикации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извещения об отказе от проведения аукциона на официальном сайте торгов.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Оператор </w:t>
      </w:r>
      <w:r w:rsidRPr="0051120A">
        <w:rPr>
          <w:rFonts w:ascii="Arial" w:hAnsi="Arial" w:cs="Arial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1.8. Продавец вправе: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-принять решение о внесении изменений в извещение о проведение аукциона и (или) документацию об аукционе не позднее, чем за 5 дней до даты окончания срока подачи заявок на участие в аукционе.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При этом изменения, внесенные в извещение о проведение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с даты размещения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bCs/>
          <w:color w:val="auto"/>
          <w:sz w:val="24"/>
          <w:szCs w:val="24"/>
          <w:lang w:eastAsia="en-US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проведение аукциона и (или) документацией об аукционе, размещенными надлежащим образом.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протокол об итогах аукциона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1.9. Срок оплаты приобретенного на аукционе имущества: оплата производится победителем аукциона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единовременно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в соответствии с договором купли-продажи не позднее 30 рабочих дней со дня заключения договора купли-продажи.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1.10. Срок заключения договора купли-продажи: договор купли-продажи (приложение 2) имущества заключается в течение 5 рабочих дней со дня подведения итогов аукциона.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51120A">
          <w:rPr>
            <w:rFonts w:ascii="Arial" w:eastAsia="Calibri" w:hAnsi="Arial" w:cs="Arial"/>
            <w:color w:val="auto"/>
            <w:sz w:val="24"/>
            <w:szCs w:val="24"/>
            <w:lang w:eastAsia="en-US"/>
          </w:rPr>
          <w:t>законодательством</w:t>
        </w:r>
      </w:hyperlink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Российской Федерации в договоре купли-продажи имущества, задаток ему не возвращается.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2. Сроки, время подачи заявок и проведения аукциона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2.1. Начало приема заявок на участие в аукционе - 4 сентября 2020 года в 08:45 (по местному времени).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2.2. Окончание приема заявок на участие в аукционе - 29 сентября 2020 года в 18-00 ч (по местному времени).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2.3. Определение участников аукциона - 1 октября 2020 года в 10:00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( 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по местному времени).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2.4. Проведение аукциона - 5 октября 2020 года в 11:00 (по местному времени).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2.5. 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3. Порядок регистрации на электронной площадке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3.1.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3.2. Регистрация на электронной площадке подлежат лицам, ранее не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зарегистрированные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на электронной площадке или регистрация которых на электронной площадке была ими прекращена.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3.3. Регистрация на электронной площадке проводится в соответствии с Регламентом электронной площадки.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4. Требования к участникам аукциона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4.1.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5. Условия допуска к участию в аукционе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5.1. К участию в аукционе не допускаются Претенденты в случае если: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-документы поданы лицом, не уполномоченным Претендентом на осуществление таких действий;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счет, указанный в извещении о проведение аукциона;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-документы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5.2.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проведение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6. Порядок, форма подачи заявок и срок отзыва заявок на участие в аукционе</w:t>
      </w:r>
    </w:p>
    <w:p w:rsidR="0051120A" w:rsidRPr="0051120A" w:rsidRDefault="0051120A" w:rsidP="0051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6.1. Документы </w:t>
      </w:r>
      <w:r w:rsidRPr="0051120A">
        <w:rPr>
          <w:rFonts w:ascii="Arial" w:hAnsi="Arial" w:cs="Arial"/>
          <w:bCs/>
          <w:color w:val="auto"/>
          <w:sz w:val="24"/>
          <w:szCs w:val="24"/>
          <w:lang w:eastAsia="en-US"/>
        </w:rPr>
        <w:t>подаются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на электронную торговую площадку </w:t>
      </w:r>
      <w:hyperlink r:id="rId12" w:history="1">
        <w:r w:rsidRPr="0051120A">
          <w:rPr>
            <w:rFonts w:ascii="Arial" w:hAnsi="Arial" w:cs="Arial"/>
            <w:color w:val="auto"/>
            <w:sz w:val="24"/>
            <w:szCs w:val="24"/>
            <w:lang w:eastAsia="en-US"/>
          </w:rPr>
          <w:t>https://www.rts-tender.ru</w:t>
        </w:r>
      </w:hyperlink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, в сети Интернет начиная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с даты начала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приема заявок до времени и даты окончания приема заявок, указанных в извещении о проведение аукциона. </w:t>
      </w:r>
      <w:r w:rsidRPr="0051120A">
        <w:rPr>
          <w:rFonts w:ascii="Arial" w:hAnsi="Arial" w:cs="Arial"/>
          <w:bCs/>
          <w:color w:val="auto"/>
          <w:sz w:val="24"/>
          <w:szCs w:val="24"/>
          <w:lang w:eastAsia="en-US"/>
        </w:rPr>
        <w:t>Одно лицо имеет право подать только одну заявку.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6.2. 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1120A" w:rsidRPr="0051120A" w:rsidRDefault="0051120A" w:rsidP="0051120A">
      <w:pPr>
        <w:tabs>
          <w:tab w:val="left" w:pos="540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6.3. 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</w:t>
      </w:r>
    </w:p>
    <w:p w:rsidR="0051120A" w:rsidRPr="0051120A" w:rsidRDefault="0051120A" w:rsidP="0051120A">
      <w:pPr>
        <w:tabs>
          <w:tab w:val="left" w:pos="540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В течение одного часа со времени поступления заявки Оператор сообщает Претендент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у о ее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поступлении, путем направления уведомления в личный кабинет.</w:t>
      </w:r>
    </w:p>
    <w:p w:rsidR="0051120A" w:rsidRPr="0051120A" w:rsidRDefault="0051120A" w:rsidP="0051120A">
      <w:pPr>
        <w:tabs>
          <w:tab w:val="left" w:pos="540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6.4.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51120A" w:rsidRPr="0051120A" w:rsidRDefault="0051120A" w:rsidP="0051120A">
      <w:pPr>
        <w:tabs>
          <w:tab w:val="left" w:pos="540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51120A" w:rsidRPr="0051120A" w:rsidRDefault="0051120A" w:rsidP="0051120A">
      <w:pPr>
        <w:tabs>
          <w:tab w:val="left" w:pos="540"/>
        </w:tabs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6.5. Изменение заявки допускается только путем подачи Претендентом новой заявки в установленные в извещении о проведение аукциона сроки, при этом первоначальная заявка должна быть отозвана.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 Рассмотрение заявок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7.1. Для участия в аукционе заинтересованные лица перечисляют задаток в размере, указанном в пункте 1.4 извещения о проведение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7.2. В день признания Претендентов Участниками аукциона, указанный в извещении о проведен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ии ау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7.3.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lastRenderedPageBreak/>
        <w:t>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7.4. 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7.5. 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proofErr w:type="gramStart"/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Протокол о признании Претендентов Участниками аукциона также размещается на официальном сайте торгов.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8. Порядок проведения аукциона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8.1. Электронный аукцион проводится </w:t>
      </w:r>
      <w:proofErr w:type="gramStart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в соответствии с 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Регламентом электронной площадки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в указанный в извещении о проведении</w:t>
      </w:r>
      <w:proofErr w:type="gramEnd"/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 xml:space="preserve"> аукциона день и час 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Продавцом в фиксированной сумме и не изменяется в течение всего аукциона.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8.2. Со времени начала проведения процедуры аукциона Оператором размещается: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в открытой части электронной площадки - информация о начале проведения процедуры аукциона с указанием наименования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не поступило ни одного предложения о начальной цене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является время завершения аукциона.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8.4. Во время проведения процедуры аукциона программными средствами электронной площадки обеспечивается: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исключение возможности подачи участником предложения о цене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уведомление участника в случае, если предложение этого Участника о цене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имущества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8.5. </w:t>
      </w: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Победителем аукциона признается участник, предложивший наибольшую цену имущества.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>8.6. 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8.7. Процедура аукциона считается завершенной с момента подписания Организатором торгов протокола об итогах аукциона.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8.8.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Аукцион признается несостоявшимся в следующих случаях: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- не было подано ни одной заявки на участие либо подано менее двух заявок либо ни один из Претендентов не признан участником;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- принято решение о признании только одного Претендента участником;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- ни один из участников не сделал предложение о начальной цене имущества.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8.9. Решение о признание аукциона несостоявшимся оформляется протоколом об итогах аукциона.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- наименование Имущества и иные позволяющие его индивидуализировать сведения;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- цена сделки;</w:t>
      </w:r>
    </w:p>
    <w:p w:rsidR="0051120A" w:rsidRPr="0051120A" w:rsidRDefault="0051120A" w:rsidP="0051120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- фамилия, имя, отчество физического лица или наименование юридического лица победителя участника аукциона, сделавшего предпоследнее предложение о цене аукциона.</w:t>
      </w:r>
    </w:p>
    <w:p w:rsidR="0051120A" w:rsidRPr="0051120A" w:rsidRDefault="0051120A" w:rsidP="0051120A">
      <w:pPr>
        <w:suppressAutoHyphens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color w:val="auto"/>
          <w:sz w:val="24"/>
          <w:szCs w:val="24"/>
          <w:lang w:eastAsia="en-US"/>
        </w:rPr>
        <w:t>8.11.Протокол об итогах аукциона также размещается на официальных сайтах торгов и на электронной площадке.</w:t>
      </w:r>
    </w:p>
    <w:p w:rsidR="0051120A" w:rsidRPr="0051120A" w:rsidRDefault="0051120A" w:rsidP="0051120A">
      <w:pPr>
        <w:rPr>
          <w:rFonts w:ascii="Arial" w:hAnsi="Arial" w:cs="Arial"/>
          <w:color w:val="auto"/>
          <w:sz w:val="24"/>
          <w:szCs w:val="24"/>
          <w:lang w:eastAsia="en-US"/>
        </w:rPr>
        <w:sectPr w:rsidR="0051120A" w:rsidRPr="0051120A">
          <w:pgSz w:w="11906" w:h="16838"/>
          <w:pgMar w:top="720" w:right="720" w:bottom="720" w:left="720" w:header="720" w:footer="720" w:gutter="0"/>
          <w:cols w:space="720"/>
        </w:sectPr>
      </w:pPr>
    </w:p>
    <w:p w:rsidR="0051120A" w:rsidRPr="0051120A" w:rsidRDefault="0051120A" w:rsidP="0051120A">
      <w:pPr>
        <w:suppressAutoHyphens/>
        <w:ind w:right="5930"/>
        <w:jc w:val="both"/>
        <w:rPr>
          <w:rFonts w:ascii="Courier New" w:hAnsi="Courier New" w:cs="Courier New"/>
          <w:color w:val="auto"/>
          <w:sz w:val="22"/>
          <w:szCs w:val="22"/>
          <w:lang w:eastAsia="en-US"/>
        </w:rPr>
      </w:pPr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lastRenderedPageBreak/>
        <w:t>Приложение № 3</w:t>
      </w:r>
    </w:p>
    <w:p w:rsidR="0051120A" w:rsidRPr="0051120A" w:rsidRDefault="0051120A" w:rsidP="0051120A">
      <w:pPr>
        <w:suppressAutoHyphens/>
        <w:ind w:right="5930"/>
        <w:jc w:val="both"/>
        <w:rPr>
          <w:rFonts w:ascii="Courier New" w:eastAsia="Calibri" w:hAnsi="Courier New" w:cs="Courier New"/>
          <w:color w:val="auto"/>
          <w:sz w:val="22"/>
          <w:szCs w:val="22"/>
          <w:lang w:eastAsia="en-US"/>
        </w:rPr>
      </w:pPr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к постановлению администрации городского округа «Поселок </w:t>
      </w:r>
      <w:proofErr w:type="gramStart"/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>Агинское</w:t>
      </w:r>
      <w:proofErr w:type="gramEnd"/>
      <w:r w:rsidRPr="0051120A">
        <w:rPr>
          <w:rFonts w:ascii="Courier New" w:hAnsi="Courier New" w:cs="Courier New"/>
          <w:color w:val="auto"/>
          <w:sz w:val="22"/>
          <w:szCs w:val="22"/>
          <w:lang w:eastAsia="en-US"/>
        </w:rPr>
        <w:t xml:space="preserve">» </w:t>
      </w:r>
      <w:r w:rsidRPr="0051120A">
        <w:rPr>
          <w:rFonts w:ascii="Courier New" w:eastAsia="Calibri" w:hAnsi="Courier New" w:cs="Courier New"/>
          <w:color w:val="auto"/>
          <w:sz w:val="22"/>
          <w:szCs w:val="22"/>
          <w:lang w:eastAsia="en-US"/>
        </w:rPr>
        <w:t>от 02.09.2020г. № 405</w:t>
      </w:r>
    </w:p>
    <w:p w:rsidR="0051120A" w:rsidRPr="0051120A" w:rsidRDefault="0051120A" w:rsidP="0051120A">
      <w:pPr>
        <w:suppressAutoHyphens/>
        <w:ind w:right="5930"/>
        <w:jc w:val="both"/>
        <w:rPr>
          <w:rFonts w:ascii="Courier New" w:eastAsia="Calibri" w:hAnsi="Courier New" w:cs="Courier New"/>
          <w:color w:val="auto"/>
          <w:sz w:val="22"/>
          <w:szCs w:val="22"/>
          <w:lang w:eastAsia="en-US"/>
        </w:rPr>
      </w:pPr>
    </w:p>
    <w:p w:rsidR="0051120A" w:rsidRPr="0051120A" w:rsidRDefault="0051120A" w:rsidP="0051120A">
      <w:pPr>
        <w:suppressAutoHyphens/>
        <w:ind w:right="5930"/>
        <w:jc w:val="both"/>
        <w:rPr>
          <w:rFonts w:ascii="Courier New" w:eastAsia="Calibri" w:hAnsi="Courier New" w:cs="Courier New"/>
          <w:color w:val="auto"/>
          <w:sz w:val="22"/>
          <w:szCs w:val="22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center"/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</w:pPr>
      <w:r w:rsidRPr="0051120A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проект</w:t>
      </w:r>
    </w:p>
    <w:p w:rsidR="0051120A" w:rsidRPr="0051120A" w:rsidRDefault="0051120A" w:rsidP="0051120A">
      <w:pPr>
        <w:suppressAutoHyphens/>
        <w:ind w:firstLine="709"/>
        <w:jc w:val="center"/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</w:pPr>
      <w:r w:rsidRPr="0051120A"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  <w:t>Договор купли-продажи муниципального имущества</w:t>
      </w:r>
    </w:p>
    <w:p w:rsidR="0051120A" w:rsidRPr="0051120A" w:rsidRDefault="0051120A" w:rsidP="0051120A">
      <w:pPr>
        <w:suppressAutoHyphens/>
        <w:ind w:firstLine="709"/>
        <w:jc w:val="center"/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</w:pPr>
      <w:proofErr w:type="spellStart"/>
      <w:r w:rsidRPr="0051120A"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  <w:t>пгт</w:t>
      </w:r>
      <w:proofErr w:type="spellEnd"/>
      <w:r w:rsidRPr="0051120A"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  <w:t xml:space="preserve">. </w:t>
      </w:r>
      <w:proofErr w:type="gramStart"/>
      <w:r w:rsidRPr="0051120A"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  <w:t>Агинское</w:t>
      </w:r>
      <w:proofErr w:type="gramEnd"/>
      <w:r w:rsidRPr="0051120A"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  <w:t xml:space="preserve"> «_____»______ 2020 года</w:t>
      </w:r>
    </w:p>
    <w:p w:rsidR="0051120A" w:rsidRPr="0051120A" w:rsidRDefault="0051120A" w:rsidP="0051120A">
      <w:pPr>
        <w:suppressAutoHyphens/>
        <w:ind w:firstLine="709"/>
        <w:jc w:val="center"/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center"/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Муниципальное общеобразовательное учреждение «Агинская средняя общеобразовательная школа № 3»</w:t>
      </w:r>
      <w:r w:rsidRPr="0051120A">
        <w:rPr>
          <w:rFonts w:ascii="Arial" w:eastAsia="Calibri" w:hAnsi="Arial" w:cs="Arial"/>
          <w:bCs/>
          <w:color w:val="auto"/>
          <w:sz w:val="24"/>
          <w:szCs w:val="22"/>
          <w:lang w:eastAsia="en-US"/>
        </w:rPr>
        <w:t xml:space="preserve"> 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городского округа «Поселок Агинское», в лице директора Батуева </w:t>
      </w:r>
      <w:proofErr w:type="spell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Дамдин</w:t>
      </w:r>
      <w:proofErr w:type="spell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Баторовича</w:t>
      </w:r>
      <w:proofErr w:type="spell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, действующего на основании Устава, именуемый в дальнейшем «Продавец», с одной стороны и гр. _____________________________, паспорт: _____ № __________ выдан_______________________, именуемый в дальнейшем «Покупатель», с другой стороны,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»,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Постановлением Правительства Российской Федерации от 27.08.2012 года № 860 «Об организации и проведении продажи государственного и муниципального имущества в электронной форме», 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решением Думы городского округа «Поселок Агинское» от 28.08.2014 года № 69 Положения «О порядке и условиях приватизации муниципального имущества городского округа «Поселок Агинское»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, 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решением Думы городского округа «Поселок Агинское» от 27.12.2018 года № 78 «Об утверждении прогнозного плана (программы) приватизации имущества городского</w:t>
      </w:r>
      <w:proofErr w:type="gramEnd"/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округа «Поселок </w:t>
      </w:r>
      <w:proofErr w:type="gramStart"/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Агинское</w:t>
      </w:r>
      <w:proofErr w:type="gramEnd"/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на 2019-2021 годы»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, заключили настоящий договор (далее - договор) о нижеследующем: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1. ПРЕДМЕТ ДОГОВОРА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1.1.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Согласно протокола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№ __ об итогах аукциона на право заключения договора купли-продажи муниципального имущества городского округа «Поселок Агинское» в отношении лота ________ Покупатель признан победителем аукциона на право заключения договора купли-продажи муниципального имущества: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85"/>
        <w:gridCol w:w="1105"/>
        <w:gridCol w:w="5386"/>
        <w:gridCol w:w="1304"/>
      </w:tblGrid>
      <w:tr w:rsidR="0051120A" w:rsidRPr="0051120A" w:rsidTr="0051120A">
        <w:trPr>
          <w:trHeight w:val="5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 № 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1120A" w:rsidRPr="0051120A" w:rsidTr="0051120A">
        <w:trPr>
          <w:trHeight w:val="10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1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Автомобиль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ИЖ 27151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(пикап грузовой)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Двигатель 71Ч 6610, тип двигателя бензиновый, цвет кузова зеленый, кузов- 0056228, изготовитель - Ижевский, техническое состояние: не удовлетворительное, автомобиль разукомплектован, технический паспорт - № 599658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51120A" w:rsidRPr="0051120A" w:rsidTr="0051120A">
        <w:trPr>
          <w:trHeight w:val="10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Автомобиль ВАЗ 2106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val="en-US" w:eastAsia="en-US"/>
              </w:rPr>
              <w:t>VI</w:t>
            </w: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 № ХТК21060030056344, двигатель- 2106 7190851, тип двигателя - бензиновый, цвет- синяя «Балтика», кузов 0056344, изготовитель ОАО «</w:t>
            </w:r>
            <w:proofErr w:type="spellStart"/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ИжАвто</w:t>
            </w:r>
            <w:proofErr w:type="spellEnd"/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», техническое состояние- неудовлетворительное, регистрационный знак:</w:t>
            </w:r>
          </w:p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А225СС 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0A" w:rsidRPr="0051120A" w:rsidRDefault="0051120A" w:rsidP="005112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51120A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120A" w:rsidRPr="0051120A" w:rsidRDefault="0051120A" w:rsidP="0051120A">
      <w:pPr>
        <w:suppressAutoHyphens/>
        <w:ind w:firstLine="709"/>
        <w:jc w:val="both"/>
        <w:rPr>
          <w:rFonts w:ascii="Arial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hAnsi="Arial" w:cs="Arial"/>
          <w:bCs/>
          <w:color w:val="auto"/>
          <w:sz w:val="24"/>
          <w:szCs w:val="24"/>
          <w:lang w:eastAsia="en-US"/>
        </w:rPr>
        <w:lastRenderedPageBreak/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2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2"/>
          <w:lang w:eastAsia="en-US"/>
        </w:rPr>
        <w:t>1.3.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51120A">
        <w:rPr>
          <w:rFonts w:ascii="Arial" w:eastAsia="Calibri" w:hAnsi="Arial" w:cs="Arial"/>
          <w:bCs/>
          <w:color w:val="auto"/>
          <w:sz w:val="24"/>
          <w:szCs w:val="22"/>
          <w:lang w:eastAsia="en-US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2. ЦЕНА ДОГОВОРА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2.1. Цена имущества за транспортное средство составляет ____________________рублей без НДС.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2.2. Указанная цена имущества установлена протоколом № ___об итогах аукциона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от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____________.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3. ПОРЯДОК РАСЧЕТОВ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3.1. Покупатель обязуется произвести оплату стоимости имущества, согласно п. 2.1. настоящего договора</w:t>
      </w:r>
      <w:r w:rsidRPr="0051120A">
        <w:rPr>
          <w:rFonts w:ascii="Arial" w:eastAsia="Calibri" w:hAnsi="Arial" w:cs="Arial"/>
          <w:bCs/>
          <w:color w:val="auto"/>
          <w:sz w:val="24"/>
          <w:szCs w:val="22"/>
          <w:lang w:eastAsia="en-US"/>
        </w:rPr>
        <w:t xml:space="preserve"> 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одним платежом за транспортное средство. Факт уплаты подтверждается копией платежного поручения, представленный в Управление экономики и имущества администрации городского округа «Поселок Агинское», электронный адрес: </w:t>
      </w:r>
      <w:proofErr w:type="spellStart"/>
      <w:r w:rsidRPr="0051120A">
        <w:rPr>
          <w:rFonts w:ascii="Arial" w:eastAsia="Calibri" w:hAnsi="Arial" w:cs="Arial"/>
          <w:color w:val="auto"/>
          <w:sz w:val="24"/>
          <w:szCs w:val="24"/>
          <w:lang w:val="en-US" w:eastAsia="en-US"/>
        </w:rPr>
        <w:t>ek</w:t>
      </w:r>
      <w:proofErr w:type="spellEnd"/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_</w:t>
      </w:r>
      <w:proofErr w:type="spellStart"/>
      <w:r w:rsidRPr="0051120A">
        <w:rPr>
          <w:rFonts w:ascii="Arial" w:eastAsia="Calibri" w:hAnsi="Arial" w:cs="Arial"/>
          <w:color w:val="auto"/>
          <w:sz w:val="24"/>
          <w:szCs w:val="24"/>
          <w:lang w:val="en-US" w:eastAsia="en-US"/>
        </w:rPr>
        <w:t>aginskoe</w:t>
      </w:r>
      <w:proofErr w:type="spellEnd"/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@</w:t>
      </w:r>
      <w:r w:rsidRPr="0051120A">
        <w:rPr>
          <w:rFonts w:ascii="Arial" w:eastAsia="Calibri" w:hAnsi="Arial" w:cs="Arial"/>
          <w:color w:val="auto"/>
          <w:sz w:val="24"/>
          <w:szCs w:val="24"/>
          <w:lang w:val="en-US" w:eastAsia="en-US"/>
        </w:rPr>
        <w:t>mail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  <w:proofErr w:type="spellStart"/>
      <w:r w:rsidRPr="0051120A">
        <w:rPr>
          <w:rFonts w:ascii="Arial" w:eastAsia="Calibri" w:hAnsi="Arial" w:cs="Arial"/>
          <w:color w:val="auto"/>
          <w:sz w:val="24"/>
          <w:szCs w:val="24"/>
          <w:lang w:val="en-US" w:eastAsia="en-US"/>
        </w:rPr>
        <w:t>ru</w:t>
      </w:r>
      <w:proofErr w:type="spellEnd"/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тел. 3-73-05. 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В случае не подтверждения, в течение пяти рабочих дней, покупателю начисляются проценты за пользование чужими денежными средствами согласно ст. 395 ГК РФ.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val="x-none" w:eastAsia="en-US"/>
        </w:rPr>
        <w:t>3.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2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val="x-none" w:eastAsia="en-US"/>
        </w:rPr>
        <w:t xml:space="preserve">. Оплата процентов не освобождает 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покупателя</w:t>
      </w:r>
      <w:r w:rsidRPr="0051120A">
        <w:rPr>
          <w:rFonts w:ascii="Arial" w:eastAsia="Calibri" w:hAnsi="Arial" w:cs="Arial"/>
          <w:bCs/>
          <w:color w:val="auto"/>
          <w:sz w:val="24"/>
          <w:szCs w:val="24"/>
          <w:lang w:val="x-none" w:eastAsia="en-US"/>
        </w:rPr>
        <w:t xml:space="preserve"> от исполнения обязательств по настоящему договору.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3.3. Все расчеты по настоящему договору производятся в безналичном порядке путем перечисления денежных средств на счет Продавца за транспортное средство______________________: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Получатель: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Комитет финансов городского округа «Поселок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Агинское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»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УФК по Забайкальскому краю (Комитет финансов ГО «Поселок Агинское»» л/с 04913205130) ИНН 8001018460 КПП 800101001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р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/с 40101810750042010001 Отделение Чита г. Чита БИК 047601001 ОКТМО 76702000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КБК 902 114 02042 04 0000 410.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Назначение платежа - Плата за приобретение муниципального транспортного средства.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3.4. Денежные средства в сумме _________________ рублей, оплаченные Покупателем Продавцу в соответствии с договором о задатке от _____________ г. засчитываются в счет оплаты Покупателем имущества по настоящему договору.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4. ПЕРЕХОД ПРАВА СОБСТВЕННОСТИ НА ИМУЩЕСТВО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4.1. 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4.2. Настоящий договор является заключенным с момента подписания его сторонами.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4.3. Регистрация права собственности осуществляется за счет Покупателя.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4.4. В соответствии с п. 5 ст. 488 Гражданского кодекса РФ имущество не считается в залоге у Продавца.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 ПРАВА И ОБЯЗАННОСТИ СТОРОН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5.1. Продавец обязан: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lastRenderedPageBreak/>
        <w:t>5.1.1. Передать Покупателю в собственность имущество, являющееся предметом настоящего договора и указанное в п. 1.1 настоящего договора..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5.2. Покупатель обязан: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5.2.1. Оплатить имущество, являющееся предметом настоящего договора, в размере и в сроки указанные в настоящем договоре.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5.2.2. Принять имущество на условиях, предусмотренных настоящим договором.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5.3. На дату подписания Сторонами настоящего договора Продавец настоящим заверяет Покупателя и гарантирует ему следующее: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5.3.1. Продавец является органом местного самоуправления, надлежащим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образом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зарегистрированным и осуществляющим свою деятельность в соответствии с законодательством Российской Федерации, и обладает всеми полномочиями на заключение настоящего договора, также на исполнение своих обязательств по настоящему договору.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5.3.2. Продавец является законным собственником имущества.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5.3.3. Имущество не находится под каким-либо арестом или запретом, и свободно от каких бы то ни было обременений.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6. ОТВЕТСТВЕННОСТЬ СТОРОН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настоящим договором.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6.2. В случае уклонения или отказа Покупателя от оплаты полной цены покупки имущества сумма ранее внесенных денежных средств возврату не подлежат.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6.3.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упомянутое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форс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6.5.</w:t>
      </w:r>
      <w:r w:rsidRPr="005112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6.6. 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lastRenderedPageBreak/>
        <w:t>7. ЗАКЛЮЧИТЕЛЬНЫЕ ПОЛОЖЕНИЯ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7.1. Настоящий договор вступает в силу с момента его подписания Сторонами и прекращает свое действие: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7.1.1. При исполнении Сторонами своих обязательств по настоящему договору;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7.1.2. По иным основаниям, предусмотренным действующим законодательством Российской Федерации.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7.2. 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7.3. Настоящий договор составлен в двух экземплярах, имеющих равную юридическую силу, по одному для Продавца, Покупателя.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7.4.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7.5. Все изменения и дополнения к настоящему договору имеют силу только после подписания обеими Сторонами.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РЕКВИЗИТЫ СТОРОН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Продавец: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МОУ «АСОШ № 3» городского округа «Поселок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Агинское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»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Адрес: 687000, Забайкальский край, Агинский район, </w:t>
      </w:r>
      <w:proofErr w:type="spell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пгт</w:t>
      </w:r>
      <w:proofErr w:type="spell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.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Агинское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, ул. Ленина, 146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Директор МОУ «АСОШ № 3 » ГО «Поселок Агинское» Д.Б. Батуев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Покупатель: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паспорт: _____________ выдан_____________ кем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.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____________ </w:t>
      </w:r>
      <w:proofErr w:type="gramStart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д</w:t>
      </w:r>
      <w:proofErr w:type="gramEnd"/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ата выдачи________________, зарегистрирован по адресу:___________________________________________________________</w:t>
      </w: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51120A" w:rsidRPr="0051120A" w:rsidRDefault="0051120A" w:rsidP="0051120A">
      <w:pPr>
        <w:suppressAutoHyphens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51120A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______________________________________/ФИО/</w:t>
      </w:r>
    </w:p>
    <w:p w:rsidR="00E52BFC" w:rsidRPr="0051120A" w:rsidRDefault="00E52BFC" w:rsidP="0051120A"/>
    <w:sectPr w:rsidR="00E52BFC" w:rsidRPr="0051120A" w:rsidSect="00F1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FC"/>
    <w:rsid w:val="001916A6"/>
    <w:rsid w:val="00333960"/>
    <w:rsid w:val="0034351F"/>
    <w:rsid w:val="003D38BE"/>
    <w:rsid w:val="0051120A"/>
    <w:rsid w:val="005B23B8"/>
    <w:rsid w:val="00800994"/>
    <w:rsid w:val="00BB27A6"/>
    <w:rsid w:val="00D12ECC"/>
    <w:rsid w:val="00E52BFC"/>
    <w:rsid w:val="00E658C1"/>
    <w:rsid w:val="00EB1904"/>
    <w:rsid w:val="00F14C99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BFC"/>
    <w:pPr>
      <w:spacing w:after="120"/>
    </w:pPr>
  </w:style>
  <w:style w:type="character" w:customStyle="1" w:styleId="a4">
    <w:name w:val="Основной текст Знак"/>
    <w:basedOn w:val="a0"/>
    <w:link w:val="a3"/>
    <w:rsid w:val="00E52B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52BFC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E52B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52BFC"/>
    <w:rPr>
      <w:color w:val="0000FF"/>
      <w:u w:val="single"/>
    </w:rPr>
  </w:style>
  <w:style w:type="paragraph" w:styleId="2">
    <w:name w:val="Body Text 2"/>
    <w:basedOn w:val="a"/>
    <w:link w:val="20"/>
    <w:rsid w:val="00E52B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2B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BFC"/>
    <w:pPr>
      <w:spacing w:after="120"/>
    </w:pPr>
  </w:style>
  <w:style w:type="character" w:customStyle="1" w:styleId="a4">
    <w:name w:val="Основной текст Знак"/>
    <w:basedOn w:val="a0"/>
    <w:link w:val="a3"/>
    <w:rsid w:val="00E52B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52BFC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E52B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52BFC"/>
    <w:rPr>
      <w:color w:val="0000FF"/>
      <w:u w:val="single"/>
    </w:rPr>
  </w:style>
  <w:style w:type="paragraph" w:styleId="2">
    <w:name w:val="Body Text 2"/>
    <w:basedOn w:val="a"/>
    <w:link w:val="20"/>
    <w:rsid w:val="00E52B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2B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h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85DA-8E10-49E8-956A-8469B72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3</cp:revision>
  <cp:lastPrinted>2020-09-02T05:17:00Z</cp:lastPrinted>
  <dcterms:created xsi:type="dcterms:W3CDTF">2021-02-24T00:33:00Z</dcterms:created>
  <dcterms:modified xsi:type="dcterms:W3CDTF">2021-02-24T01:17:00Z</dcterms:modified>
</cp:coreProperties>
</file>