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0B07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B07B6">
              <w:rPr>
                <w:color w:val="000000"/>
              </w:rPr>
              <w:t>Обеспечение пожарной безопасности на территории городского округа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0B07B6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2282">
              <w:rPr>
                <w:color w:val="000000"/>
              </w:rPr>
              <w:t>00,00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792282" w:rsidP="000B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 – </w:t>
            </w:r>
            <w:r w:rsidR="000B07B6">
              <w:rPr>
                <w:color w:val="000000"/>
              </w:rPr>
              <w:t>6</w:t>
            </w:r>
            <w:r>
              <w:rPr>
                <w:color w:val="000000"/>
              </w:rPr>
              <w:t>00,00</w:t>
            </w:r>
          </w:p>
        </w:tc>
        <w:tc>
          <w:tcPr>
            <w:tcW w:w="1560" w:type="dxa"/>
            <w:shd w:val="clear" w:color="auto" w:fill="auto"/>
          </w:tcPr>
          <w:p w:rsidR="00356633" w:rsidRDefault="000B07B6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579,14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0B07B6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579,14</w:t>
            </w:r>
          </w:p>
        </w:tc>
        <w:tc>
          <w:tcPr>
            <w:tcW w:w="1199" w:type="dxa"/>
          </w:tcPr>
          <w:p w:rsidR="00DB25FA" w:rsidRPr="00686988" w:rsidRDefault="000B07B6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96,52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0B07B6">
              <w:rPr>
                <w:color w:val="000000"/>
              </w:rPr>
              <w:t>на</w:t>
            </w:r>
            <w:proofErr w:type="gramEnd"/>
            <w:r w:rsidRPr="000B07B6">
              <w:rPr>
                <w:color w:val="000000"/>
              </w:rPr>
              <w:t>: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1. Ремонт автомобиля УАЗ – 68,77 тыс. руб.;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2. Поставка ранцевых огнетушителей – 76,95 тыс. руб.;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3. Поставка пожарных рукавов – 56,07 тыс. руб.;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4. Поставка униформы (камуфляжный костюм горка) – 72,70 тыс. руб.;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5. Поставка ГСМ – 99,96 тыс. руб.;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6. Поставка продуктов питания  - 40,00 тыс. руб.</w:t>
            </w:r>
          </w:p>
          <w:p w:rsidR="000B07B6" w:rsidRPr="000B07B6" w:rsidRDefault="000B07B6" w:rsidP="000B07B6">
            <w:pPr>
              <w:jc w:val="both"/>
              <w:rPr>
                <w:color w:val="000000"/>
              </w:rPr>
            </w:pPr>
            <w:r w:rsidRPr="000B07B6">
              <w:rPr>
                <w:color w:val="000000"/>
              </w:rPr>
              <w:t>7. Поставка футболок трикотажных для ЕДДС – 24,69 тыс. руб.</w:t>
            </w:r>
          </w:p>
          <w:p w:rsidR="00DB25FA" w:rsidRPr="00686988" w:rsidRDefault="000B07B6" w:rsidP="000B07B6">
            <w:pPr>
              <w:jc w:val="both"/>
            </w:pPr>
            <w:r w:rsidRPr="000B07B6">
              <w:rPr>
                <w:color w:val="000000"/>
              </w:rPr>
              <w:t>8. Оказание услуг по устройству противопожарных минерализованных полос – 140,00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0B07B6" w:rsidRPr="000B07B6">
              <w:t>Увеличение количества аншлагов, стендов знаков водозабора, в целях обеспечения пожарной безопасности</w:t>
            </w:r>
            <w:r w:rsidR="00792282">
              <w:t xml:space="preserve">, </w:t>
            </w:r>
            <w:r w:rsidR="009329A8">
              <w:t>0</w:t>
            </w:r>
            <w:r w:rsidR="000B07B6">
              <w:t>%</w:t>
            </w:r>
            <w:r w:rsidR="009329A8">
              <w:t xml:space="preserve"> </w:t>
            </w:r>
            <w:r w:rsidR="000B07B6">
              <w:t>(план – 5 %);</w:t>
            </w:r>
          </w:p>
          <w:p w:rsidR="000B07B6" w:rsidRDefault="000B07B6" w:rsidP="00D53F93">
            <w:pPr>
              <w:jc w:val="both"/>
            </w:pPr>
            <w:r>
              <w:t xml:space="preserve">- </w:t>
            </w:r>
            <w:r w:rsidRPr="000B07B6">
              <w:t>Оснащенность добровольной пожа</w:t>
            </w:r>
            <w:r w:rsidR="009834E5">
              <w:t>рной дружины городского округа «</w:t>
            </w:r>
            <w:r w:rsidRPr="000B07B6">
              <w:t xml:space="preserve">Поселок </w:t>
            </w:r>
            <w:proofErr w:type="gramStart"/>
            <w:r w:rsidRPr="000B07B6">
              <w:t>Агинское</w:t>
            </w:r>
            <w:proofErr w:type="gramEnd"/>
            <w:r w:rsidR="009834E5">
              <w:t>»</w:t>
            </w:r>
            <w:bookmarkStart w:id="0" w:name="_GoBack"/>
            <w:bookmarkEnd w:id="0"/>
            <w:r>
              <w:t>, 5 % (план – 5 %);</w:t>
            </w:r>
          </w:p>
          <w:p w:rsidR="000B07B6" w:rsidRDefault="000B07B6" w:rsidP="00D53F93">
            <w:pPr>
              <w:jc w:val="both"/>
            </w:pPr>
            <w:r>
              <w:t xml:space="preserve">- </w:t>
            </w:r>
            <w:r w:rsidRPr="000B07B6">
              <w:t>Увеличение площади выжигания сухой растительности на территории городского округа</w:t>
            </w:r>
            <w:r>
              <w:t>, 5 га (план – 5 га);</w:t>
            </w:r>
          </w:p>
          <w:p w:rsidR="000B07B6" w:rsidRDefault="000B07B6" w:rsidP="00D53F93">
            <w:pPr>
              <w:jc w:val="both"/>
            </w:pPr>
            <w:r>
              <w:t xml:space="preserve">- </w:t>
            </w:r>
            <w:r w:rsidRPr="000B07B6">
              <w:t>Увеличение площади двойных минерализованных полос (опашка)</w:t>
            </w:r>
            <w:r>
              <w:t>, 3 км. (план – 3 км.).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0B07B6"/>
    <w:rsid w:val="00356633"/>
    <w:rsid w:val="0054266B"/>
    <w:rsid w:val="006846F1"/>
    <w:rsid w:val="00792282"/>
    <w:rsid w:val="0082540D"/>
    <w:rsid w:val="00847CD3"/>
    <w:rsid w:val="009329A8"/>
    <w:rsid w:val="009834E5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11</cp:revision>
  <dcterms:created xsi:type="dcterms:W3CDTF">2021-04-07T02:36:00Z</dcterms:created>
  <dcterms:modified xsi:type="dcterms:W3CDTF">2022-02-24T06:42:00Z</dcterms:modified>
</cp:coreProperties>
</file>